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bCs/>
          <w:szCs w:val="28"/>
        </w:rPr>
      </w:pPr>
      <w:r>
        <w:rPr>
          <w:rFonts w:cs="Times New Roman"/>
          <w:b/>
          <w:bCs/>
          <w:szCs w:val="28"/>
        </w:rPr>
        <w:t xml:space="preserve">Открытие новой компетенции «Помощник фельдшера малонаселенных пунктов» чемпионата профессионального мастерства «Профессионалы» на базе ГАПОУ РС(Я) </w:t>
      </w:r>
      <w:bookmarkStart w:id="0" w:name="_Hlk163729454"/>
      <w:r>
        <w:rPr>
          <w:rFonts w:cs="Times New Roman"/>
          <w:b/>
          <w:bCs/>
          <w:szCs w:val="28"/>
        </w:rPr>
        <w:t>«Якутский медицинский колледж им. В.А. Вонгродского»</w:t>
      </w:r>
      <w:bookmarkEnd w:id="0"/>
    </w:p>
    <w:p>
      <w:pPr>
        <w:spacing w:line="360" w:lineRule="auto"/>
        <w:rPr>
          <w:rFonts w:cs="Times New Roman"/>
          <w:szCs w:val="28"/>
        </w:rPr>
      </w:pPr>
    </w:p>
    <w:p>
      <w:pPr>
        <w:spacing w:line="240" w:lineRule="auto"/>
        <w:jc w:val="right"/>
        <w:rPr>
          <w:rFonts w:cs="Times New Roman"/>
          <w:i/>
          <w:iCs/>
          <w:szCs w:val="28"/>
        </w:rPr>
      </w:pPr>
      <w:r>
        <w:rPr>
          <w:rFonts w:cs="Times New Roman"/>
          <w:i/>
          <w:iCs/>
          <w:szCs w:val="28"/>
        </w:rPr>
        <w:t xml:space="preserve">Авторы компетенции </w:t>
      </w:r>
    </w:p>
    <w:p>
      <w:pPr>
        <w:spacing w:line="240" w:lineRule="auto"/>
        <w:jc w:val="right"/>
        <w:rPr>
          <w:rFonts w:cs="Times New Roman"/>
          <w:i/>
          <w:iCs/>
          <w:szCs w:val="28"/>
        </w:rPr>
      </w:pPr>
      <w:r>
        <w:rPr>
          <w:rFonts w:cs="Times New Roman"/>
          <w:i/>
          <w:iCs/>
          <w:szCs w:val="28"/>
        </w:rPr>
        <w:t xml:space="preserve">ГАПОУ РС(Я) «Якутский медицинский колледж </w:t>
      </w:r>
    </w:p>
    <w:p>
      <w:pPr>
        <w:spacing w:line="240" w:lineRule="auto"/>
        <w:jc w:val="right"/>
        <w:rPr>
          <w:rFonts w:cs="Times New Roman"/>
          <w:i/>
          <w:iCs/>
          <w:szCs w:val="28"/>
        </w:rPr>
      </w:pPr>
      <w:r>
        <w:rPr>
          <w:rFonts w:cs="Times New Roman"/>
          <w:i/>
          <w:iCs/>
          <w:szCs w:val="28"/>
        </w:rPr>
        <w:t>им. В.А. Вонгродского»</w:t>
      </w:r>
      <w:r>
        <w:rPr>
          <w:rFonts w:hint="default" w:cs="Times New Roman"/>
          <w:i/>
          <w:iCs/>
          <w:szCs w:val="28"/>
          <w:lang w:val="en-US"/>
        </w:rPr>
        <w:t>,</w:t>
      </w:r>
      <w:r>
        <w:rPr>
          <w:rFonts w:hint="default" w:cs="Times New Roman"/>
          <w:i/>
          <w:iCs/>
          <w:szCs w:val="28"/>
          <w:lang w:val="ru-RU"/>
        </w:rPr>
        <w:t xml:space="preserve"> г. Якутск</w:t>
      </w:r>
      <w:r>
        <w:rPr>
          <w:rFonts w:cs="Times New Roman"/>
          <w:i/>
          <w:iCs/>
          <w:szCs w:val="28"/>
        </w:rPr>
        <w:t>:</w:t>
      </w:r>
    </w:p>
    <w:p>
      <w:pPr>
        <w:spacing w:line="240" w:lineRule="auto"/>
        <w:jc w:val="right"/>
        <w:rPr>
          <w:rFonts w:cs="Times New Roman"/>
          <w:i/>
          <w:iCs/>
          <w:szCs w:val="28"/>
        </w:rPr>
      </w:pPr>
      <w:r>
        <w:rPr>
          <w:rFonts w:cs="Times New Roman"/>
          <w:i/>
          <w:iCs/>
          <w:szCs w:val="28"/>
        </w:rPr>
        <w:t>Д.А.</w:t>
      </w:r>
      <w:r>
        <w:rPr>
          <w:rFonts w:hint="default" w:cs="Times New Roman"/>
          <w:i/>
          <w:iCs/>
          <w:szCs w:val="28"/>
          <w:lang w:val="ru-RU"/>
        </w:rPr>
        <w:t xml:space="preserve"> </w:t>
      </w:r>
      <w:r>
        <w:rPr>
          <w:rFonts w:cs="Times New Roman"/>
          <w:i/>
          <w:iCs/>
          <w:szCs w:val="28"/>
        </w:rPr>
        <w:t>Алексеев</w:t>
      </w:r>
    </w:p>
    <w:p>
      <w:pPr>
        <w:spacing w:line="240" w:lineRule="auto"/>
        <w:jc w:val="right"/>
        <w:rPr>
          <w:rFonts w:cs="Times New Roman"/>
          <w:i/>
          <w:iCs/>
          <w:szCs w:val="28"/>
        </w:rPr>
      </w:pPr>
      <w:r>
        <w:rPr>
          <w:rFonts w:cs="Times New Roman"/>
          <w:i/>
          <w:iCs/>
          <w:szCs w:val="28"/>
        </w:rPr>
        <w:t>А.А.</w:t>
      </w:r>
      <w:r>
        <w:rPr>
          <w:rFonts w:hint="default" w:cs="Times New Roman"/>
          <w:i/>
          <w:iCs/>
          <w:szCs w:val="28"/>
          <w:lang w:val="ru-RU"/>
        </w:rPr>
        <w:t xml:space="preserve"> </w:t>
      </w:r>
      <w:r>
        <w:rPr>
          <w:rFonts w:cs="Times New Roman"/>
          <w:i/>
          <w:iCs/>
          <w:szCs w:val="28"/>
        </w:rPr>
        <w:t>Новикова</w:t>
      </w:r>
    </w:p>
    <w:p>
      <w:pPr>
        <w:spacing w:line="240" w:lineRule="auto"/>
        <w:jc w:val="right"/>
        <w:rPr>
          <w:rFonts w:cs="Times New Roman"/>
          <w:i/>
          <w:iCs/>
          <w:szCs w:val="28"/>
        </w:rPr>
      </w:pPr>
      <w:r>
        <w:rPr>
          <w:rFonts w:cs="Times New Roman"/>
          <w:i/>
          <w:iCs/>
          <w:szCs w:val="28"/>
        </w:rPr>
        <w:t>П.Д.</w:t>
      </w:r>
      <w:r>
        <w:rPr>
          <w:rFonts w:hint="default" w:cs="Times New Roman"/>
          <w:i/>
          <w:iCs/>
          <w:szCs w:val="28"/>
          <w:lang w:val="ru-RU"/>
        </w:rPr>
        <w:t xml:space="preserve"> </w:t>
      </w:r>
      <w:r>
        <w:rPr>
          <w:rFonts w:cs="Times New Roman"/>
          <w:i/>
          <w:iCs/>
          <w:szCs w:val="28"/>
        </w:rPr>
        <w:t xml:space="preserve">Федоров </w:t>
      </w:r>
    </w:p>
    <w:p>
      <w:pPr>
        <w:spacing w:line="240" w:lineRule="auto"/>
        <w:jc w:val="right"/>
        <w:rPr>
          <w:rFonts w:hint="default" w:cs="Times New Roman"/>
          <w:i/>
          <w:iCs/>
          <w:szCs w:val="28"/>
          <w:lang w:val="en-US"/>
        </w:rPr>
      </w:pPr>
      <w:r>
        <w:rPr>
          <w:rFonts w:cs="Times New Roman"/>
          <w:i/>
          <w:iCs/>
          <w:szCs w:val="28"/>
        </w:rPr>
        <w:t>М.В.</w:t>
      </w:r>
      <w:r>
        <w:rPr>
          <w:rFonts w:hint="default" w:cs="Times New Roman"/>
          <w:i/>
          <w:iCs/>
          <w:szCs w:val="28"/>
          <w:lang w:val="ru-RU"/>
        </w:rPr>
        <w:t xml:space="preserve"> </w:t>
      </w:r>
      <w:r>
        <w:rPr>
          <w:rFonts w:cs="Times New Roman"/>
          <w:i/>
          <w:iCs/>
          <w:szCs w:val="28"/>
        </w:rPr>
        <w:t>Захарова</w:t>
      </w:r>
    </w:p>
    <w:p>
      <w:pPr>
        <w:wordWrap w:val="0"/>
        <w:spacing w:line="240" w:lineRule="auto"/>
        <w:jc w:val="right"/>
        <w:rPr>
          <w:rFonts w:hint="default" w:cs="Times New Roman"/>
          <w:i/>
          <w:iCs/>
          <w:szCs w:val="28"/>
          <w:lang w:val="ru-RU"/>
        </w:rPr>
      </w:pPr>
      <w:r>
        <w:rPr>
          <w:rFonts w:cs="Times New Roman"/>
          <w:i/>
          <w:iCs/>
          <w:szCs w:val="28"/>
          <w:lang w:val="ru-RU"/>
        </w:rPr>
        <w:t>Г</w:t>
      </w:r>
      <w:r>
        <w:rPr>
          <w:rFonts w:hint="default" w:cs="Times New Roman"/>
          <w:i/>
          <w:iCs/>
          <w:szCs w:val="28"/>
          <w:lang w:val="ru-RU"/>
        </w:rPr>
        <w:t>.И. Полятинская</w:t>
      </w:r>
    </w:p>
    <w:p>
      <w:pPr>
        <w:spacing w:line="240" w:lineRule="auto"/>
        <w:jc w:val="right"/>
        <w:rPr>
          <w:rFonts w:cs="Times New Roman"/>
          <w:i/>
          <w:iCs/>
          <w:szCs w:val="28"/>
        </w:rPr>
      </w:pPr>
      <w:r>
        <w:rPr>
          <w:rFonts w:cs="Times New Roman"/>
          <w:i/>
          <w:iCs/>
          <w:szCs w:val="28"/>
        </w:rPr>
        <w:t>С.В.</w:t>
      </w:r>
      <w:r>
        <w:rPr>
          <w:rFonts w:hint="default" w:cs="Times New Roman"/>
          <w:i/>
          <w:iCs/>
          <w:szCs w:val="28"/>
          <w:lang w:val="ru-RU"/>
        </w:rPr>
        <w:t xml:space="preserve"> </w:t>
      </w:r>
      <w:r>
        <w:rPr>
          <w:rFonts w:cs="Times New Roman"/>
          <w:i/>
          <w:iCs/>
          <w:szCs w:val="28"/>
        </w:rPr>
        <w:t>Харлампьев</w:t>
      </w:r>
    </w:p>
    <w:p>
      <w:pPr>
        <w:spacing w:line="360" w:lineRule="auto"/>
        <w:jc w:val="right"/>
        <w:rPr>
          <w:rFonts w:cs="Times New Roman"/>
          <w:szCs w:val="28"/>
        </w:rPr>
      </w:pPr>
    </w:p>
    <w:p>
      <w:pPr>
        <w:spacing w:line="360" w:lineRule="auto"/>
        <w:rPr>
          <w:rFonts w:cs="Times New Roman" w:eastAsiaTheme="minorEastAsia"/>
          <w:color w:val="000000" w:themeColor="dark1"/>
          <w:kern w:val="24"/>
          <w:szCs w:val="28"/>
        </w:rPr>
      </w:pPr>
      <w:r>
        <w:rPr>
          <w:rFonts w:cs="Times New Roman" w:eastAsiaTheme="minorEastAsia"/>
          <w:color w:val="202122"/>
          <w:kern w:val="24"/>
          <w:szCs w:val="28"/>
        </w:rPr>
        <w:t xml:space="preserve">Якутия — единственный субъект Российской Федерации, на территории которого </w:t>
      </w:r>
      <w:r>
        <w:rPr>
          <w:rFonts w:cs="Times New Roman" w:eastAsiaTheme="minorEastAsia"/>
          <w:kern w:val="24"/>
          <w:szCs w:val="28"/>
        </w:rPr>
        <w:t>применяется </w:t>
      </w:r>
      <w:r>
        <w:fldChar w:fldCharType="begin"/>
      </w:r>
      <w:r>
        <w:instrText xml:space="preserve"> HYPERLINK "https://ru.wikipedia.org/wiki/%D0%92%D1%80%D0%B5%D0%BC%D1%8F_%D0%B2_%D0%A0%D0%BE%D1%81%D1%81%D0%B8%D0%B8" </w:instrText>
      </w:r>
      <w:r>
        <w:fldChar w:fldCharType="separate"/>
      </w:r>
      <w:r>
        <w:rPr>
          <w:rStyle w:val="5"/>
          <w:rFonts w:cs="Times New Roman" w:eastAsiaTheme="minorEastAsia"/>
          <w:color w:val="auto"/>
          <w:kern w:val="24"/>
          <w:szCs w:val="28"/>
          <w:u w:val="none"/>
        </w:rPr>
        <w:t>время</w:t>
      </w:r>
      <w:r>
        <w:rPr>
          <w:rStyle w:val="5"/>
          <w:rFonts w:cs="Times New Roman" w:eastAsiaTheme="minorEastAsia"/>
          <w:color w:val="auto"/>
          <w:kern w:val="24"/>
          <w:szCs w:val="28"/>
          <w:u w:val="none"/>
        </w:rPr>
        <w:fldChar w:fldCharType="end"/>
      </w:r>
      <w:r>
        <w:rPr>
          <w:rFonts w:cs="Times New Roman" w:eastAsiaTheme="minorEastAsia"/>
          <w:kern w:val="24"/>
          <w:szCs w:val="28"/>
        </w:rPr>
        <w:t> трёх </w:t>
      </w:r>
      <w:r>
        <w:fldChar w:fldCharType="begin"/>
      </w:r>
      <w:r>
        <w:instrText xml:space="preserve"> HYPERLINK "https://ru.wikipedia.org/wiki/%D0%A7%D0%B0%D1%81%D0%BE%D0%B2%D0%BE%D0%B9_%D0%BF%D0%BE%D1%8F%D1%81" </w:instrText>
      </w:r>
      <w:r>
        <w:fldChar w:fldCharType="separate"/>
      </w:r>
      <w:r>
        <w:rPr>
          <w:rStyle w:val="5"/>
          <w:rFonts w:cs="Times New Roman" w:eastAsiaTheme="minorEastAsia"/>
          <w:color w:val="auto"/>
          <w:kern w:val="24"/>
          <w:szCs w:val="28"/>
          <w:u w:val="none"/>
        </w:rPr>
        <w:t>часовых поясов</w:t>
      </w:r>
      <w:r>
        <w:rPr>
          <w:rStyle w:val="5"/>
          <w:rFonts w:cs="Times New Roman" w:eastAsiaTheme="minorEastAsia"/>
          <w:color w:val="auto"/>
          <w:kern w:val="24"/>
          <w:szCs w:val="28"/>
          <w:u w:val="none"/>
        </w:rPr>
        <w:fldChar w:fldCharType="end"/>
      </w:r>
      <w:r>
        <w:rPr>
          <w:rFonts w:cs="Times New Roman" w:eastAsiaTheme="minorEastAsia"/>
          <w:kern w:val="24"/>
          <w:szCs w:val="28"/>
        </w:rPr>
        <w:t xml:space="preserve">, </w:t>
      </w:r>
      <w:r>
        <w:rPr>
          <w:rFonts w:cs="Times New Roman" w:eastAsiaTheme="minorEastAsia"/>
          <w:color w:val="000000" w:themeColor="dark1"/>
          <w:kern w:val="24"/>
          <w:szCs w:val="28"/>
        </w:rPr>
        <w:t>более 40 % территории Якутии находится за </w:t>
      </w:r>
      <w:r>
        <w:fldChar w:fldCharType="begin"/>
      </w:r>
      <w:r>
        <w:instrText xml:space="preserve"> HYPERLINK "https://ru.wikipedia.org/wiki/%D0%A1%D0%B5%D0%B2%D0%B5%D1%80%D0%BD%D1%8B%D0%B9_%D0%BF%D0%BE%D0%BB%D1%8F%D1%80%D0%BD%D1%8B%D0%B9_%D0%BA%D1%80%D1%83%D0%B3" </w:instrText>
      </w:r>
      <w:r>
        <w:fldChar w:fldCharType="separate"/>
      </w:r>
      <w:r>
        <w:rPr>
          <w:rStyle w:val="5"/>
          <w:rFonts w:cs="Times New Roman" w:eastAsiaTheme="minorEastAsia"/>
          <w:color w:val="000000" w:themeColor="dark1"/>
          <w:kern w:val="24"/>
          <w:szCs w:val="28"/>
          <w:u w:val="none"/>
        </w:rPr>
        <w:t>Северным полярным кругом</w:t>
      </w:r>
      <w:r>
        <w:rPr>
          <w:rStyle w:val="5"/>
          <w:rFonts w:cs="Times New Roman" w:eastAsiaTheme="minorEastAsia"/>
          <w:color w:val="000000" w:themeColor="dark1"/>
          <w:kern w:val="24"/>
          <w:szCs w:val="28"/>
          <w:u w:val="none"/>
        </w:rPr>
        <w:fldChar w:fldCharType="end"/>
      </w:r>
      <w:r>
        <w:rPr>
          <w:rFonts w:cs="Times New Roman" w:eastAsiaTheme="minorEastAsia"/>
          <w:color w:val="000000" w:themeColor="dark1"/>
          <w:kern w:val="24"/>
          <w:szCs w:val="28"/>
        </w:rPr>
        <w:t xml:space="preserve">. </w:t>
      </w:r>
      <w:r>
        <w:rPr>
          <w:rFonts w:cs="Times New Roman" w:eastAsiaTheme="minorEastAsia"/>
          <w:color w:val="202122"/>
          <w:kern w:val="24"/>
          <w:szCs w:val="28"/>
        </w:rPr>
        <w:t xml:space="preserve">Зима продолжительная и суровая. Площадь составляет более 3 миллионов квадратных километров. На огромных якутских просторах проживает лишь около миллиона человек, что делает плотность населения одной из самых маленьких, среди всех регионов России. Одной из особенностей Республики Саха (Якутия) является исторически сложившийся большой удельный вес сельского населения в общем числе жителей (35,9% при среднем в других северных регионах России – 8%). Якутия является одним из самых изолированных и труднодоступных регионов мира в транспортном отношении: 90% территории не имеет круглогодичного транспортного сообщения. </w:t>
      </w:r>
      <w:r>
        <w:rPr>
          <w:rFonts w:eastAsia="Calibri" w:cs="Times New Roman"/>
          <w:color w:val="000000" w:themeColor="dark1"/>
          <w:kern w:val="24"/>
          <w:szCs w:val="28"/>
        </w:rPr>
        <w:t xml:space="preserve">Проживание человека в этих условиях, на   </w:t>
      </w:r>
      <w:r>
        <w:rPr>
          <w:rFonts w:eastAsia="Calibri" w:cs="Times New Roman"/>
          <w:color w:val="000000" w:themeColor="dark1"/>
          <w:kern w:val="24"/>
          <w:szCs w:val="28"/>
          <w:lang w:val="en-US"/>
        </w:rPr>
        <w:t>отдалённых</w:t>
      </w:r>
      <w:r>
        <w:rPr>
          <w:rFonts w:eastAsia="Calibri" w:cs="Times New Roman"/>
          <w:color w:val="000000" w:themeColor="dark1"/>
          <w:kern w:val="24"/>
          <w:szCs w:val="28"/>
        </w:rPr>
        <w:t xml:space="preserve">, труднодоступных местностях, </w:t>
      </w:r>
      <w:r>
        <w:rPr>
          <w:rFonts w:eastAsia="Calibri" w:cs="Times New Roman"/>
          <w:color w:val="000000" w:themeColor="dark1"/>
          <w:kern w:val="24"/>
          <w:szCs w:val="28"/>
          <w:lang w:val="en-US"/>
        </w:rPr>
        <w:t>несёт</w:t>
      </w:r>
      <w:r>
        <w:rPr>
          <w:rFonts w:eastAsia="Calibri" w:cs="Times New Roman"/>
          <w:color w:val="000000" w:themeColor="dark1"/>
          <w:kern w:val="24"/>
          <w:szCs w:val="28"/>
        </w:rPr>
        <w:t xml:space="preserve"> </w:t>
      </w:r>
      <w:r>
        <w:rPr>
          <w:rFonts w:eastAsia="Calibri" w:cs="Times New Roman"/>
          <w:color w:val="000000" w:themeColor="dark1"/>
          <w:kern w:val="24"/>
          <w:szCs w:val="28"/>
          <w:lang w:val="en-US"/>
        </w:rPr>
        <w:t>определённые</w:t>
      </w:r>
      <w:r>
        <w:rPr>
          <w:rFonts w:eastAsia="Calibri" w:cs="Times New Roman"/>
          <w:color w:val="000000" w:themeColor="dark1"/>
          <w:kern w:val="24"/>
          <w:szCs w:val="28"/>
        </w:rPr>
        <w:t xml:space="preserve"> сложности при появлении проблем со здоровьем или в появлении необходимости получения неотложной медицинской помощи.</w:t>
      </w:r>
      <w:r>
        <w:rPr>
          <w:rFonts w:cs="Times New Roman" w:eastAsiaTheme="minorEastAsia"/>
          <w:color w:val="000000" w:themeColor="dark1"/>
          <w:kern w:val="24"/>
          <w:szCs w:val="28"/>
        </w:rPr>
        <w:t xml:space="preserve"> Поэтому, помощник фельдшера является необходимым звеном в системе оказания первичной медико-санитарной помощи в малочисленных населенных пунктах с числом жителей менее 101 человек, в том числе временных (сезонных), находящихся на значительном удалении от медицинских организаций или их структурных подразделений (более 6 км), для организации оказания первой медицинской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w:t>
      </w:r>
    </w:p>
    <w:p>
      <w:pPr>
        <w:spacing w:line="360" w:lineRule="auto"/>
        <w:ind w:left="0" w:leftChars="0" w:firstLine="708" w:firstLineChars="0"/>
        <w:rPr>
          <w:rFonts w:eastAsia="Calibri" w:cs="Times New Roman"/>
          <w:color w:val="000000"/>
          <w:kern w:val="24"/>
          <w:szCs w:val="28"/>
        </w:rPr>
      </w:pPr>
      <w:r>
        <w:rPr>
          <w:rFonts w:cs="Times New Roman"/>
          <w:szCs w:val="28"/>
        </w:rPr>
        <w:t xml:space="preserve">В 2022 году по поручению Губернатора Оренбургской области был запущен уникальный проект «Организация медицинской помощи в малых </w:t>
      </w:r>
      <w:r>
        <w:rPr>
          <w:rFonts w:cs="Times New Roman"/>
          <w:szCs w:val="28"/>
          <w:lang w:val="en-US"/>
        </w:rPr>
        <w:t>населённых</w:t>
      </w:r>
      <w:bookmarkStart w:id="1" w:name="_GoBack"/>
      <w:bookmarkEnd w:id="1"/>
      <w:r>
        <w:rPr>
          <w:rFonts w:cs="Times New Roman"/>
          <w:szCs w:val="28"/>
        </w:rPr>
        <w:t xml:space="preserve"> пунктах Оренбургской области». Он был </w:t>
      </w:r>
      <w:r>
        <w:rPr>
          <w:rFonts w:cs="Times New Roman"/>
          <w:szCs w:val="28"/>
          <w:lang w:val="en-US"/>
        </w:rPr>
        <w:t>внедрён</w:t>
      </w:r>
      <w:r>
        <w:rPr>
          <w:rFonts w:cs="Times New Roman"/>
          <w:szCs w:val="28"/>
        </w:rPr>
        <w:t xml:space="preserve"> в рамках регионального проекта «Модернизация первичного звена здравоохранения» для обеспечения доступности медицинской помощи для жителей </w:t>
      </w:r>
      <w:r>
        <w:rPr>
          <w:rFonts w:cs="Times New Roman"/>
          <w:szCs w:val="28"/>
          <w:lang w:val="en-US"/>
        </w:rPr>
        <w:t>малонаселённых</w:t>
      </w:r>
      <w:r>
        <w:rPr>
          <w:rFonts w:cs="Times New Roman"/>
          <w:szCs w:val="28"/>
        </w:rPr>
        <w:t xml:space="preserve"> пунктов Оренбургской области, помогает решать </w:t>
      </w:r>
      <w:r>
        <w:rPr>
          <w:rFonts w:cs="Times New Roman"/>
          <w:szCs w:val="28"/>
          <w:lang w:val="en-US"/>
        </w:rPr>
        <w:t>серьёзную</w:t>
      </w:r>
      <w:r>
        <w:rPr>
          <w:rFonts w:cs="Times New Roman"/>
          <w:szCs w:val="28"/>
        </w:rPr>
        <w:t xml:space="preserve"> проблему нехватки медицинских кадров на селе – был признан лучшей региональной практикой. Главным медицинским эффектом проекта является темп снижения смертности населения в малых </w:t>
      </w:r>
      <w:r>
        <w:rPr>
          <w:rFonts w:cs="Times New Roman"/>
          <w:szCs w:val="28"/>
          <w:lang w:val="en-US"/>
        </w:rPr>
        <w:t>сёлах</w:t>
      </w:r>
      <w:r>
        <w:rPr>
          <w:rFonts w:cs="Times New Roman"/>
          <w:szCs w:val="28"/>
        </w:rPr>
        <w:t>, где появились новые сотрудники. Проект вызвал большой интерес и желание внедрить оренбургскую практику на своих территориях со стороны ряда регионов.</w:t>
      </w:r>
      <w:r>
        <w:rPr>
          <w:rFonts w:cs="Times New Roman"/>
          <w:color w:val="333333"/>
          <w:szCs w:val="28"/>
          <w:shd w:val="clear" w:color="auto" w:fill="FFFFFF"/>
        </w:rPr>
        <w:t xml:space="preserve"> </w:t>
      </w:r>
    </w:p>
    <w:p>
      <w:pPr>
        <w:pStyle w:val="6"/>
        <w:spacing w:before="0" w:beforeAutospacing="0" w:after="0" w:afterAutospacing="0" w:line="360" w:lineRule="auto"/>
        <w:jc w:val="both"/>
        <w:rPr>
          <w:sz w:val="28"/>
          <w:szCs w:val="28"/>
        </w:rPr>
      </w:pPr>
      <w:r>
        <w:rPr>
          <w:rFonts w:eastAsia="+mn-ea"/>
          <w:color w:val="000000"/>
          <w:kern w:val="24"/>
          <w:sz w:val="28"/>
          <w:szCs w:val="28"/>
        </w:rPr>
        <w:t xml:space="preserve">          На базе ОДПО ГАПОУ РС(Я) «Якутский медицинский колледж им. В.А. Вонгродского», проводятся курсы повышения квалификации в </w:t>
      </w:r>
      <w:r>
        <w:rPr>
          <w:rFonts w:eastAsia="+mn-ea"/>
          <w:color w:val="000000"/>
          <w:kern w:val="24"/>
          <w:sz w:val="28"/>
          <w:szCs w:val="28"/>
          <w:lang w:val="en-US"/>
        </w:rPr>
        <w:t>объёме</w:t>
      </w:r>
      <w:r>
        <w:rPr>
          <w:rFonts w:eastAsia="+mn-ea"/>
          <w:color w:val="000000"/>
          <w:kern w:val="24"/>
          <w:sz w:val="28"/>
          <w:szCs w:val="28"/>
        </w:rPr>
        <w:t xml:space="preserve"> 72 академических часов в </w:t>
      </w:r>
      <w:r>
        <w:rPr>
          <w:rFonts w:eastAsia="+mn-ea"/>
          <w:color w:val="000000"/>
          <w:kern w:val="24"/>
          <w:sz w:val="28"/>
          <w:szCs w:val="28"/>
          <w:lang w:val="en-US"/>
        </w:rPr>
        <w:t>очно</w:t>
      </w:r>
      <w:r>
        <w:rPr>
          <w:rFonts w:hint="default" w:eastAsia="+mn-ea"/>
          <w:color w:val="000000"/>
          <w:kern w:val="24"/>
          <w:sz w:val="28"/>
          <w:szCs w:val="28"/>
          <w:lang w:val="en-US"/>
        </w:rPr>
        <w:t>-</w:t>
      </w:r>
      <w:r>
        <w:rPr>
          <w:rFonts w:eastAsia="+mn-ea"/>
          <w:color w:val="000000"/>
          <w:kern w:val="24"/>
          <w:sz w:val="28"/>
          <w:szCs w:val="28"/>
        </w:rPr>
        <w:t xml:space="preserve">заочной форме, с применением дистанционных образовательных технологий и электронного обучения, лицам, получившим профессию «Младшая медицинская сестра по уходу за больными». Для обучения лиц, проживающих в </w:t>
      </w:r>
      <w:r>
        <w:rPr>
          <w:rFonts w:eastAsia="+mn-ea"/>
          <w:color w:val="000000"/>
          <w:kern w:val="24"/>
          <w:sz w:val="28"/>
          <w:szCs w:val="28"/>
          <w:lang w:val="en-US"/>
        </w:rPr>
        <w:t>малонаселённых</w:t>
      </w:r>
      <w:r>
        <w:rPr>
          <w:rFonts w:eastAsia="+mn-ea"/>
          <w:color w:val="000000"/>
          <w:kern w:val="24"/>
          <w:sz w:val="28"/>
          <w:szCs w:val="28"/>
        </w:rPr>
        <w:t xml:space="preserve"> пунктах, не имеющих профессии «Младшая медицинская сестра по уходу за больными» и желающих работать помощниками фельдшера, обучение проводится в </w:t>
      </w:r>
      <w:r>
        <w:rPr>
          <w:rFonts w:eastAsia="+mn-ea"/>
          <w:color w:val="000000"/>
          <w:kern w:val="24"/>
          <w:sz w:val="28"/>
          <w:szCs w:val="28"/>
          <w:lang w:val="en-US"/>
        </w:rPr>
        <w:t>объёме</w:t>
      </w:r>
      <w:r>
        <w:rPr>
          <w:rFonts w:eastAsia="+mn-ea"/>
          <w:color w:val="000000"/>
          <w:kern w:val="24"/>
          <w:sz w:val="28"/>
          <w:szCs w:val="28"/>
        </w:rPr>
        <w:t xml:space="preserve"> 360 академических часов. </w:t>
      </w:r>
    </w:p>
    <w:p>
      <w:pPr>
        <w:spacing w:line="360" w:lineRule="auto"/>
        <w:rPr>
          <w:rFonts w:cs="Times New Roman"/>
          <w:szCs w:val="28"/>
        </w:rPr>
      </w:pPr>
      <w:r>
        <w:rPr>
          <w:rFonts w:eastAsia="+mn-ea" w:cs="Times New Roman"/>
          <w:color w:val="000000"/>
          <w:kern w:val="24"/>
          <w:szCs w:val="28"/>
        </w:rPr>
        <w:t xml:space="preserve">В поддержку этого проекта и учитывая региональные особенности, преподавателями ГАПОУ РС(Я) «Якутский медицинский колледж им. В.А. Вонгродского», была разработана новая компетенция «Помощник фельдшера малонаселенных пунктов». </w:t>
      </w:r>
      <w:r>
        <w:rPr>
          <w:rFonts w:cs="Times New Roman"/>
          <w:szCs w:val="28"/>
        </w:rPr>
        <w:t>Конкурсное задание состоит из 4 модулей, по оказанию первой медицинской помощи, которое разработано по требованиям чемпионатного движения и прошло согласование с «Центром развития компетенций» г. Москва</w:t>
      </w:r>
      <w:r>
        <w:rPr>
          <w:rFonts w:eastAsia="+mn-ea" w:cs="Times New Roman"/>
          <w:color w:val="000000"/>
          <w:kern w:val="24"/>
          <w:szCs w:val="28"/>
        </w:rPr>
        <w:t>. Ими было рекомендовано провести первые выставочные соревнования, в рамках Регионального этапа чемпионата «Профессионалы»- 2024 в Республике Саха (Якутия).</w:t>
      </w:r>
    </w:p>
    <w:p>
      <w:pPr>
        <w:spacing w:line="360" w:lineRule="auto"/>
        <w:rPr>
          <w:rFonts w:cs="Times New Roman"/>
          <w:szCs w:val="28"/>
        </w:rPr>
      </w:pPr>
      <w:r>
        <w:rPr>
          <w:rFonts w:cs="Times New Roman"/>
          <w:szCs w:val="28"/>
        </w:rPr>
        <w:t xml:space="preserve">Соревнования по компетенции "Помощник фельдшера </w:t>
      </w:r>
      <w:r>
        <w:rPr>
          <w:rFonts w:cs="Times New Roman"/>
          <w:szCs w:val="28"/>
          <w:lang w:val="en-US"/>
        </w:rPr>
        <w:t>малонаселённых</w:t>
      </w:r>
      <w:r>
        <w:rPr>
          <w:rFonts w:cs="Times New Roman"/>
          <w:szCs w:val="28"/>
        </w:rPr>
        <w:t xml:space="preserve"> пунктов" были одними из наиболее захватывающих на чемпионате. Участники этой компетенции прошли </w:t>
      </w:r>
      <w:r>
        <w:rPr>
          <w:rFonts w:cs="Times New Roman"/>
          <w:szCs w:val="28"/>
          <w:lang w:val="en-US"/>
        </w:rPr>
        <w:t>серьёзный</w:t>
      </w:r>
      <w:r>
        <w:rPr>
          <w:rFonts w:cs="Times New Roman"/>
          <w:szCs w:val="28"/>
        </w:rPr>
        <w:t xml:space="preserve"> отбор, чтобы продемонстрировать свою способность эффективно работать в условиях ограниченных ресурсов и быстро реагировать на экстренные ситуации, проявили высокий уровень профессионализма, демонстрируя свои навыки и знания в области медицины и первой помощи.</w:t>
      </w:r>
    </w:p>
    <w:p>
      <w:pPr>
        <w:spacing w:line="360" w:lineRule="auto"/>
        <w:rPr>
          <w:rFonts w:cs="Times New Roman"/>
          <w:szCs w:val="28"/>
        </w:rPr>
      </w:pPr>
      <w:r>
        <w:rPr>
          <w:rFonts w:cs="Times New Roman"/>
          <w:szCs w:val="28"/>
        </w:rPr>
        <w:t>Победители этой компетенции получили заслуженное признание и похвалу за свою профессиональную подготовку и умение работать в экстремальных ситуациях. Их участие на чемпионате "Профессионалы", подчеркнуло важность и ценность профессии помощника фельдшера малонаселенных пунктов, в обеспечении медицинской помощи на отдаленных территориях.</w:t>
      </w:r>
    </w:p>
    <w:p>
      <w:pPr>
        <w:spacing w:line="360" w:lineRule="auto"/>
        <w:rPr>
          <w:rFonts w:cs="Times New Roman"/>
          <w:szCs w:val="28"/>
        </w:rPr>
      </w:pPr>
      <w:r>
        <w:rPr>
          <w:rFonts w:cs="Times New Roman"/>
          <w:szCs w:val="28"/>
        </w:rPr>
        <w:t xml:space="preserve">Надеемся, что новая компетенция, </w:t>
      </w:r>
      <w:r>
        <w:rPr>
          <w:rFonts w:cs="Times New Roman"/>
          <w:szCs w:val="28"/>
          <w:lang w:val="en-US"/>
        </w:rPr>
        <w:t>займёт</w:t>
      </w:r>
      <w:r>
        <w:rPr>
          <w:rFonts w:cs="Times New Roman"/>
          <w:szCs w:val="28"/>
        </w:rPr>
        <w:t xml:space="preserve"> достойное место в Всероссийском чемпионатном движении и в дальнейшем, профессия "Помощник фельдшера </w:t>
      </w:r>
      <w:r>
        <w:rPr>
          <w:rFonts w:cs="Times New Roman"/>
          <w:szCs w:val="28"/>
          <w:lang w:val="en-US"/>
        </w:rPr>
        <w:t>малонаселённых</w:t>
      </w:r>
      <w:r>
        <w:rPr>
          <w:rFonts w:cs="Times New Roman"/>
          <w:szCs w:val="28"/>
        </w:rPr>
        <w:t xml:space="preserve"> пунктов", </w:t>
      </w:r>
      <w:r>
        <w:rPr>
          <w:rFonts w:cs="Times New Roman"/>
          <w:szCs w:val="28"/>
          <w:lang w:val="en-US"/>
        </w:rPr>
        <w:t>войдёт</w:t>
      </w:r>
      <w:r>
        <w:rPr>
          <w:rFonts w:cs="Times New Roman"/>
          <w:szCs w:val="28"/>
        </w:rPr>
        <w:t xml:space="preserve"> в общероссийский классификатор профессий рабочих, должностей служащих и тарифных разрядов.</w:t>
      </w:r>
    </w:p>
    <w:sectPr>
      <w:pgSz w:w="11906" w:h="16838"/>
      <w:pgMar w:top="1843"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60B3D"/>
    <w:rsid w:val="00093000"/>
    <w:rsid w:val="003917AB"/>
    <w:rsid w:val="0059389F"/>
    <w:rsid w:val="006D3B0F"/>
    <w:rsid w:val="007374D9"/>
    <w:rsid w:val="00836BD2"/>
    <w:rsid w:val="00912CDB"/>
    <w:rsid w:val="00914152"/>
    <w:rsid w:val="00924360"/>
    <w:rsid w:val="00975DF2"/>
    <w:rsid w:val="00A11233"/>
    <w:rsid w:val="00A40E83"/>
    <w:rsid w:val="00BB66D1"/>
    <w:rsid w:val="00C602A2"/>
    <w:rsid w:val="00E60B3D"/>
    <w:rsid w:val="30CA3A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ind w:firstLine="851"/>
      <w:jc w:val="both"/>
    </w:pPr>
    <w:rPr>
      <w:rFonts w:ascii="Times New Roman" w:hAnsi="Times New Roman" w:eastAsiaTheme="minorHAnsi" w:cstheme="minorBidi"/>
      <w:kern w:val="0"/>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ind w:firstLine="0"/>
      <w:jc w:val="left"/>
    </w:pPr>
    <w:rPr>
      <w:rFonts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4443</Characters>
  <Lines>37</Lines>
  <Paragraphs>10</Paragraphs>
  <TotalTime>86</TotalTime>
  <ScaleCrop>false</ScaleCrop>
  <LinksUpToDate>false</LinksUpToDate>
  <CharactersWithSpaces>5212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2024-04-09T01:05:00Z</dcterms:created>
  <dc:creator>ЯМК</dc:creator>
  <cp:lastModifiedBy>Сергей Харлампь�</cp:lastModifiedBy>
  <dcterms:modified xsi:type="dcterms:W3CDTF">2024-05-06T03:50:38Z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37260B855A96468B99D976E793C51407_12</vt:lpwstr>
  </property>
</Properties>
</file>