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776" w:rsidRDefault="00620776" w:rsidP="006207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AD">
        <w:rPr>
          <w:rFonts w:ascii="Times New Roman" w:hAnsi="Times New Roman" w:cs="Times New Roman"/>
          <w:b/>
          <w:sz w:val="28"/>
          <w:szCs w:val="28"/>
        </w:rPr>
        <w:t>«</w:t>
      </w:r>
      <w:r w:rsidR="001559A8">
        <w:rPr>
          <w:rFonts w:ascii="Times New Roman" w:hAnsi="Times New Roman" w:cs="Times New Roman"/>
          <w:b/>
          <w:sz w:val="28"/>
          <w:szCs w:val="28"/>
        </w:rPr>
        <w:t>Диагностика артериальной гипертензии</w:t>
      </w:r>
      <w:r w:rsidRPr="00723FAD">
        <w:rPr>
          <w:rFonts w:ascii="Times New Roman" w:hAnsi="Times New Roman" w:cs="Times New Roman"/>
          <w:b/>
          <w:sz w:val="28"/>
          <w:szCs w:val="28"/>
        </w:rPr>
        <w:t>»</w:t>
      </w:r>
    </w:p>
    <w:p w:rsidR="00620776" w:rsidRDefault="00620776" w:rsidP="0062077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Автор: </w:t>
      </w:r>
      <w:proofErr w:type="spellStart"/>
      <w:r w:rsidR="00B53B75">
        <w:rPr>
          <w:rFonts w:ascii="Times New Roman" w:hAnsi="Times New Roman" w:cs="Times New Roman"/>
          <w:b/>
          <w:i/>
          <w:sz w:val="24"/>
          <w:szCs w:val="24"/>
        </w:rPr>
        <w:t>Мясникова</w:t>
      </w:r>
      <w:proofErr w:type="spellEnd"/>
      <w:r w:rsidR="00B53B75">
        <w:rPr>
          <w:rFonts w:ascii="Times New Roman" w:hAnsi="Times New Roman" w:cs="Times New Roman"/>
          <w:b/>
          <w:i/>
          <w:sz w:val="24"/>
          <w:szCs w:val="24"/>
        </w:rPr>
        <w:t xml:space="preserve"> Оксана Николаевна</w:t>
      </w:r>
      <w:r w:rsidRPr="00CC7064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620776" w:rsidRPr="00CC7064" w:rsidRDefault="00620776" w:rsidP="0062077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студентка краевого государственного бюджетного профессионального образовательного учреждения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Ачинский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медицинский техникум»</w:t>
      </w:r>
    </w:p>
    <w:p w:rsidR="00620776" w:rsidRPr="00620776" w:rsidRDefault="00620776" w:rsidP="0062077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C7064">
        <w:rPr>
          <w:rFonts w:ascii="Times New Roman" w:hAnsi="Times New Roman" w:cs="Times New Roman"/>
          <w:b/>
          <w:i/>
          <w:sz w:val="24"/>
          <w:szCs w:val="24"/>
        </w:rPr>
        <w:t>Руководитель: Масловская Елена Сергеевна</w:t>
      </w:r>
      <w:r>
        <w:rPr>
          <w:rFonts w:ascii="Times New Roman" w:hAnsi="Times New Roman" w:cs="Times New Roman"/>
          <w:b/>
          <w:i/>
          <w:sz w:val="24"/>
          <w:szCs w:val="24"/>
        </w:rPr>
        <w:t>, преподаватель</w:t>
      </w:r>
    </w:p>
    <w:p w:rsidR="00D42A6D" w:rsidRPr="00D42A6D" w:rsidRDefault="00D42A6D" w:rsidP="00D42A6D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42A6D">
        <w:rPr>
          <w:rFonts w:ascii="Times New Roman" w:hAnsi="Times New Roman" w:cs="Times New Roman"/>
          <w:sz w:val="24"/>
        </w:rPr>
        <w:t xml:space="preserve">Артериальная </w:t>
      </w:r>
      <w:proofErr w:type="gramStart"/>
      <w:r w:rsidRPr="00D42A6D">
        <w:rPr>
          <w:rFonts w:ascii="Times New Roman" w:hAnsi="Times New Roman" w:cs="Times New Roman"/>
          <w:sz w:val="24"/>
        </w:rPr>
        <w:t>гипертензия  –</w:t>
      </w:r>
      <w:proofErr w:type="gramEnd"/>
      <w:r w:rsidRPr="00D42A6D">
        <w:rPr>
          <w:rFonts w:ascii="Times New Roman" w:hAnsi="Times New Roman" w:cs="Times New Roman"/>
          <w:sz w:val="24"/>
        </w:rPr>
        <w:t xml:space="preserve"> синдром повышения систолического САД ≥ 140 </w:t>
      </w:r>
      <w:proofErr w:type="spellStart"/>
      <w:r w:rsidRPr="00D42A6D">
        <w:rPr>
          <w:rFonts w:ascii="Times New Roman" w:hAnsi="Times New Roman" w:cs="Times New Roman"/>
          <w:sz w:val="24"/>
        </w:rPr>
        <w:t>мм.рт.ст</w:t>
      </w:r>
      <w:proofErr w:type="spellEnd"/>
      <w:r w:rsidRPr="00D42A6D">
        <w:rPr>
          <w:rFonts w:ascii="Times New Roman" w:hAnsi="Times New Roman" w:cs="Times New Roman"/>
          <w:sz w:val="24"/>
        </w:rPr>
        <w:t xml:space="preserve">. и/или диастолического АД (ДАД) ≥ 90 </w:t>
      </w:r>
      <w:proofErr w:type="spellStart"/>
      <w:r w:rsidRPr="00D42A6D">
        <w:rPr>
          <w:rFonts w:ascii="Times New Roman" w:hAnsi="Times New Roman" w:cs="Times New Roman"/>
          <w:sz w:val="24"/>
        </w:rPr>
        <w:t>мм.рт.ст</w:t>
      </w:r>
      <w:proofErr w:type="spellEnd"/>
      <w:r w:rsidRPr="00D42A6D">
        <w:rPr>
          <w:rFonts w:ascii="Times New Roman" w:hAnsi="Times New Roman" w:cs="Times New Roman"/>
          <w:sz w:val="24"/>
        </w:rPr>
        <w:t xml:space="preserve">. </w:t>
      </w:r>
      <w:r w:rsidR="00FE5CF8">
        <w:rPr>
          <w:rFonts w:ascii="Times New Roman" w:hAnsi="Times New Roman" w:cs="Times New Roman"/>
          <w:sz w:val="24"/>
        </w:rPr>
        <w:t>(табл.1</w:t>
      </w:r>
      <w:r w:rsidRPr="00D42A6D">
        <w:rPr>
          <w:rFonts w:ascii="Times New Roman" w:hAnsi="Times New Roman" w:cs="Times New Roman"/>
          <w:sz w:val="24"/>
        </w:rPr>
        <w:t>).</w:t>
      </w:r>
    </w:p>
    <w:p w:rsidR="00D42A6D" w:rsidRPr="00D42A6D" w:rsidRDefault="00D42A6D" w:rsidP="00D42A6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42A6D">
        <w:rPr>
          <w:rFonts w:ascii="Times New Roman" w:hAnsi="Times New Roman" w:cs="Times New Roman"/>
          <w:sz w:val="24"/>
        </w:rPr>
        <w:t xml:space="preserve"> Гипертоническая болезнь – хронически протекающее заболевание, основным проявлением которого является повышение АД, не связанное с выявлением явных причин, приводящих к развитию вторичных форм АГ (симптоматических АГ).</w:t>
      </w:r>
    </w:p>
    <w:p w:rsidR="00D42A6D" w:rsidRPr="00D42A6D" w:rsidRDefault="00D42A6D" w:rsidP="00D42A6D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D42A6D">
        <w:rPr>
          <w:rFonts w:ascii="Times New Roman" w:hAnsi="Times New Roman" w:cs="Times New Roman"/>
          <w:sz w:val="24"/>
        </w:rPr>
        <w:t xml:space="preserve">Вторичная (симптоматическая) АГ – обусловленная известной причиной, которую можно устранить с помощью соответствующего вмешательства. </w:t>
      </w:r>
    </w:p>
    <w:p w:rsidR="00D42A6D" w:rsidRDefault="00D42A6D" w:rsidP="00D42A6D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D42A6D">
        <w:rPr>
          <w:rFonts w:ascii="Times New Roman" w:hAnsi="Times New Roman" w:cs="Times New Roman"/>
          <w:sz w:val="24"/>
        </w:rPr>
        <w:t>Продолжительное время гипертоническая болезнь может не сопровождаться субъективной симптоматикой</w:t>
      </w:r>
      <w:r w:rsidR="00FE5CF8">
        <w:rPr>
          <w:rFonts w:ascii="Times New Roman" w:hAnsi="Times New Roman" w:cs="Times New Roman"/>
          <w:sz w:val="24"/>
        </w:rPr>
        <w:t>.</w:t>
      </w:r>
    </w:p>
    <w:p w:rsidR="00FE5CF8" w:rsidRPr="00D42A6D" w:rsidRDefault="00FE5CF8" w:rsidP="00FE5CF8">
      <w:pPr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1</w:t>
      </w:r>
    </w:p>
    <w:p w:rsidR="00D42A6D" w:rsidRPr="00D42A6D" w:rsidRDefault="00D42A6D" w:rsidP="00D42A6D">
      <w:pPr>
        <w:ind w:firstLine="709"/>
        <w:jc w:val="center"/>
        <w:rPr>
          <w:rFonts w:ascii="Times New Roman" w:hAnsi="Times New Roman" w:cs="Times New Roman"/>
          <w:sz w:val="24"/>
        </w:rPr>
      </w:pPr>
      <w:r w:rsidRPr="00D42A6D">
        <w:rPr>
          <w:rFonts w:ascii="Times New Roman" w:hAnsi="Times New Roman" w:cs="Times New Roman"/>
          <w:sz w:val="24"/>
        </w:rPr>
        <w:t>Классификация артериальной гипертонии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693"/>
      </w:tblGrid>
      <w:tr w:rsidR="00D42A6D" w:rsidRPr="00D42A6D" w:rsidTr="00A528D5">
        <w:tc>
          <w:tcPr>
            <w:tcW w:w="3964" w:type="dxa"/>
          </w:tcPr>
          <w:p w:rsidR="00D42A6D" w:rsidRPr="00D42A6D" w:rsidRDefault="00D42A6D" w:rsidP="00D42A6D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42A6D">
              <w:rPr>
                <w:rFonts w:ascii="Times New Roman" w:hAnsi="Times New Roman" w:cs="Times New Roman"/>
                <w:sz w:val="24"/>
              </w:rPr>
              <w:t xml:space="preserve">Категории АД в </w:t>
            </w:r>
            <w:proofErr w:type="spellStart"/>
            <w:r w:rsidRPr="00D42A6D">
              <w:rPr>
                <w:rFonts w:ascii="Times New Roman" w:hAnsi="Times New Roman" w:cs="Times New Roman"/>
                <w:sz w:val="24"/>
              </w:rPr>
              <w:t>мм.рт.ст</w:t>
            </w:r>
            <w:proofErr w:type="spellEnd"/>
          </w:p>
        </w:tc>
        <w:tc>
          <w:tcPr>
            <w:tcW w:w="2552" w:type="dxa"/>
          </w:tcPr>
          <w:p w:rsidR="00D42A6D" w:rsidRPr="00D42A6D" w:rsidRDefault="00D42A6D" w:rsidP="00D42A6D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42A6D">
              <w:rPr>
                <w:rFonts w:ascii="Times New Roman" w:hAnsi="Times New Roman" w:cs="Times New Roman"/>
                <w:sz w:val="24"/>
              </w:rPr>
              <w:t>Систолическое</w:t>
            </w:r>
          </w:p>
        </w:tc>
        <w:tc>
          <w:tcPr>
            <w:tcW w:w="2693" w:type="dxa"/>
          </w:tcPr>
          <w:p w:rsidR="00D42A6D" w:rsidRPr="00D42A6D" w:rsidRDefault="00D42A6D" w:rsidP="00D42A6D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42A6D">
              <w:rPr>
                <w:rFonts w:ascii="Times New Roman" w:hAnsi="Times New Roman" w:cs="Times New Roman"/>
                <w:sz w:val="24"/>
              </w:rPr>
              <w:t>Диастолическое</w:t>
            </w:r>
          </w:p>
        </w:tc>
      </w:tr>
      <w:tr w:rsidR="00D42A6D" w:rsidRPr="00D42A6D" w:rsidTr="00A528D5">
        <w:tc>
          <w:tcPr>
            <w:tcW w:w="3964" w:type="dxa"/>
          </w:tcPr>
          <w:p w:rsidR="00D42A6D" w:rsidRPr="00D42A6D" w:rsidRDefault="00D42A6D" w:rsidP="00D42A6D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42A6D">
              <w:rPr>
                <w:rFonts w:ascii="Times New Roman" w:hAnsi="Times New Roman" w:cs="Times New Roman"/>
                <w:sz w:val="24"/>
              </w:rPr>
              <w:t>Оптимальное</w:t>
            </w:r>
          </w:p>
        </w:tc>
        <w:tc>
          <w:tcPr>
            <w:tcW w:w="2552" w:type="dxa"/>
          </w:tcPr>
          <w:p w:rsidR="00D42A6D" w:rsidRPr="00D42A6D" w:rsidRDefault="00D42A6D" w:rsidP="00D42A6D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42A6D">
              <w:rPr>
                <w:rFonts w:ascii="Times New Roman" w:hAnsi="Times New Roman" w:cs="Times New Roman"/>
                <w:sz w:val="24"/>
              </w:rPr>
              <w:t>≤120</w:t>
            </w:r>
          </w:p>
        </w:tc>
        <w:tc>
          <w:tcPr>
            <w:tcW w:w="2693" w:type="dxa"/>
          </w:tcPr>
          <w:p w:rsidR="00D42A6D" w:rsidRPr="00D42A6D" w:rsidRDefault="00D42A6D" w:rsidP="00D42A6D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42A6D">
              <w:rPr>
                <w:rFonts w:ascii="Times New Roman" w:hAnsi="Times New Roman" w:cs="Times New Roman"/>
                <w:sz w:val="24"/>
              </w:rPr>
              <w:t>≤80</w:t>
            </w:r>
          </w:p>
        </w:tc>
      </w:tr>
      <w:tr w:rsidR="00D42A6D" w:rsidRPr="00D42A6D" w:rsidTr="00A528D5">
        <w:tc>
          <w:tcPr>
            <w:tcW w:w="3964" w:type="dxa"/>
          </w:tcPr>
          <w:p w:rsidR="00D42A6D" w:rsidRPr="00D42A6D" w:rsidRDefault="00D42A6D" w:rsidP="00D42A6D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42A6D">
              <w:rPr>
                <w:rFonts w:ascii="Times New Roman" w:hAnsi="Times New Roman" w:cs="Times New Roman"/>
                <w:sz w:val="24"/>
              </w:rPr>
              <w:t>Нормальное</w:t>
            </w:r>
          </w:p>
        </w:tc>
        <w:tc>
          <w:tcPr>
            <w:tcW w:w="2552" w:type="dxa"/>
          </w:tcPr>
          <w:p w:rsidR="00D42A6D" w:rsidRPr="00D42A6D" w:rsidRDefault="00D42A6D" w:rsidP="00D42A6D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42A6D">
              <w:rPr>
                <w:rFonts w:ascii="Times New Roman" w:hAnsi="Times New Roman" w:cs="Times New Roman"/>
                <w:sz w:val="24"/>
              </w:rPr>
              <w:t>120-129</w:t>
            </w:r>
          </w:p>
        </w:tc>
        <w:tc>
          <w:tcPr>
            <w:tcW w:w="2693" w:type="dxa"/>
          </w:tcPr>
          <w:p w:rsidR="00D42A6D" w:rsidRPr="00D42A6D" w:rsidRDefault="00D42A6D" w:rsidP="00D42A6D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42A6D">
              <w:rPr>
                <w:rFonts w:ascii="Times New Roman" w:hAnsi="Times New Roman" w:cs="Times New Roman"/>
                <w:sz w:val="24"/>
              </w:rPr>
              <w:t>80-84</w:t>
            </w:r>
          </w:p>
        </w:tc>
      </w:tr>
      <w:tr w:rsidR="00D42A6D" w:rsidRPr="00D42A6D" w:rsidTr="00A528D5">
        <w:tc>
          <w:tcPr>
            <w:tcW w:w="3964" w:type="dxa"/>
          </w:tcPr>
          <w:p w:rsidR="00D42A6D" w:rsidRPr="00D42A6D" w:rsidRDefault="00D42A6D" w:rsidP="00D42A6D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42A6D">
              <w:rPr>
                <w:rFonts w:ascii="Times New Roman" w:hAnsi="Times New Roman" w:cs="Times New Roman"/>
                <w:sz w:val="24"/>
              </w:rPr>
              <w:t>Высокое нормальное</w:t>
            </w:r>
          </w:p>
        </w:tc>
        <w:tc>
          <w:tcPr>
            <w:tcW w:w="2552" w:type="dxa"/>
          </w:tcPr>
          <w:p w:rsidR="00D42A6D" w:rsidRPr="00D42A6D" w:rsidRDefault="00D42A6D" w:rsidP="00D42A6D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42A6D">
              <w:rPr>
                <w:rFonts w:ascii="Times New Roman" w:hAnsi="Times New Roman" w:cs="Times New Roman"/>
                <w:sz w:val="24"/>
              </w:rPr>
              <w:t>130-139</w:t>
            </w:r>
          </w:p>
        </w:tc>
        <w:tc>
          <w:tcPr>
            <w:tcW w:w="2693" w:type="dxa"/>
          </w:tcPr>
          <w:p w:rsidR="00D42A6D" w:rsidRPr="00D42A6D" w:rsidRDefault="00D42A6D" w:rsidP="00D42A6D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42A6D">
              <w:rPr>
                <w:rFonts w:ascii="Times New Roman" w:hAnsi="Times New Roman" w:cs="Times New Roman"/>
                <w:sz w:val="24"/>
              </w:rPr>
              <w:t>85-89</w:t>
            </w:r>
          </w:p>
        </w:tc>
      </w:tr>
      <w:tr w:rsidR="00D42A6D" w:rsidRPr="00D42A6D" w:rsidTr="00A528D5">
        <w:tc>
          <w:tcPr>
            <w:tcW w:w="3964" w:type="dxa"/>
          </w:tcPr>
          <w:p w:rsidR="00D42A6D" w:rsidRPr="00D42A6D" w:rsidRDefault="00D42A6D" w:rsidP="00D42A6D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42A6D">
              <w:rPr>
                <w:rFonts w:ascii="Times New Roman" w:hAnsi="Times New Roman" w:cs="Times New Roman"/>
                <w:sz w:val="24"/>
              </w:rPr>
              <w:t>АГ 1-ой степени</w:t>
            </w:r>
          </w:p>
        </w:tc>
        <w:tc>
          <w:tcPr>
            <w:tcW w:w="2552" w:type="dxa"/>
          </w:tcPr>
          <w:p w:rsidR="00D42A6D" w:rsidRPr="00D42A6D" w:rsidRDefault="00D42A6D" w:rsidP="00D42A6D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42A6D">
              <w:rPr>
                <w:rFonts w:ascii="Times New Roman" w:hAnsi="Times New Roman" w:cs="Times New Roman"/>
                <w:sz w:val="24"/>
              </w:rPr>
              <w:t>140-159</w:t>
            </w:r>
          </w:p>
        </w:tc>
        <w:tc>
          <w:tcPr>
            <w:tcW w:w="2693" w:type="dxa"/>
          </w:tcPr>
          <w:p w:rsidR="00D42A6D" w:rsidRPr="00D42A6D" w:rsidRDefault="00D42A6D" w:rsidP="00D42A6D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42A6D">
              <w:rPr>
                <w:rFonts w:ascii="Times New Roman" w:hAnsi="Times New Roman" w:cs="Times New Roman"/>
                <w:sz w:val="24"/>
              </w:rPr>
              <w:t>90-99</w:t>
            </w:r>
          </w:p>
        </w:tc>
      </w:tr>
      <w:tr w:rsidR="00D42A6D" w:rsidRPr="00D42A6D" w:rsidTr="00A528D5">
        <w:tc>
          <w:tcPr>
            <w:tcW w:w="3964" w:type="dxa"/>
          </w:tcPr>
          <w:p w:rsidR="00D42A6D" w:rsidRPr="00D42A6D" w:rsidRDefault="00D42A6D" w:rsidP="00D42A6D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42A6D">
              <w:rPr>
                <w:rFonts w:ascii="Times New Roman" w:hAnsi="Times New Roman" w:cs="Times New Roman"/>
                <w:sz w:val="24"/>
              </w:rPr>
              <w:t>АГ 2-ой степени</w:t>
            </w:r>
          </w:p>
        </w:tc>
        <w:tc>
          <w:tcPr>
            <w:tcW w:w="2552" w:type="dxa"/>
          </w:tcPr>
          <w:p w:rsidR="00D42A6D" w:rsidRPr="00D42A6D" w:rsidRDefault="00D42A6D" w:rsidP="00D42A6D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42A6D">
              <w:rPr>
                <w:rFonts w:ascii="Times New Roman" w:hAnsi="Times New Roman" w:cs="Times New Roman"/>
                <w:sz w:val="24"/>
              </w:rPr>
              <w:t>160-179</w:t>
            </w:r>
          </w:p>
        </w:tc>
        <w:tc>
          <w:tcPr>
            <w:tcW w:w="2693" w:type="dxa"/>
          </w:tcPr>
          <w:p w:rsidR="00D42A6D" w:rsidRPr="00D42A6D" w:rsidRDefault="00D42A6D" w:rsidP="00D42A6D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42A6D">
              <w:rPr>
                <w:rFonts w:ascii="Times New Roman" w:hAnsi="Times New Roman" w:cs="Times New Roman"/>
                <w:sz w:val="24"/>
              </w:rPr>
              <w:t>100-109</w:t>
            </w:r>
          </w:p>
        </w:tc>
      </w:tr>
      <w:tr w:rsidR="00D42A6D" w:rsidRPr="00D42A6D" w:rsidTr="00A528D5">
        <w:tc>
          <w:tcPr>
            <w:tcW w:w="3964" w:type="dxa"/>
          </w:tcPr>
          <w:p w:rsidR="00D42A6D" w:rsidRPr="00D42A6D" w:rsidRDefault="00D42A6D" w:rsidP="00D42A6D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42A6D">
              <w:rPr>
                <w:rFonts w:ascii="Times New Roman" w:hAnsi="Times New Roman" w:cs="Times New Roman"/>
                <w:sz w:val="24"/>
              </w:rPr>
              <w:t>АГ 3-ей степени</w:t>
            </w:r>
          </w:p>
        </w:tc>
        <w:tc>
          <w:tcPr>
            <w:tcW w:w="2552" w:type="dxa"/>
          </w:tcPr>
          <w:p w:rsidR="00D42A6D" w:rsidRPr="00D42A6D" w:rsidRDefault="00D42A6D" w:rsidP="00D42A6D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42A6D">
              <w:rPr>
                <w:rFonts w:ascii="Times New Roman" w:hAnsi="Times New Roman" w:cs="Times New Roman"/>
                <w:sz w:val="24"/>
              </w:rPr>
              <w:t>≥180</w:t>
            </w:r>
          </w:p>
        </w:tc>
        <w:tc>
          <w:tcPr>
            <w:tcW w:w="2693" w:type="dxa"/>
          </w:tcPr>
          <w:p w:rsidR="00D42A6D" w:rsidRPr="00D42A6D" w:rsidRDefault="00D42A6D" w:rsidP="00D42A6D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42A6D">
              <w:rPr>
                <w:rFonts w:ascii="Times New Roman" w:hAnsi="Times New Roman" w:cs="Times New Roman"/>
                <w:sz w:val="24"/>
              </w:rPr>
              <w:t>≥110</w:t>
            </w:r>
          </w:p>
        </w:tc>
      </w:tr>
      <w:tr w:rsidR="00D42A6D" w:rsidRPr="00D42A6D" w:rsidTr="00A528D5">
        <w:tc>
          <w:tcPr>
            <w:tcW w:w="3964" w:type="dxa"/>
          </w:tcPr>
          <w:p w:rsidR="00D42A6D" w:rsidRPr="00D42A6D" w:rsidRDefault="00D42A6D" w:rsidP="00D42A6D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42A6D">
              <w:rPr>
                <w:rFonts w:ascii="Times New Roman" w:hAnsi="Times New Roman" w:cs="Times New Roman"/>
                <w:sz w:val="24"/>
              </w:rPr>
              <w:t>Изолированная систолическая</w:t>
            </w:r>
          </w:p>
        </w:tc>
        <w:tc>
          <w:tcPr>
            <w:tcW w:w="2552" w:type="dxa"/>
          </w:tcPr>
          <w:p w:rsidR="00D42A6D" w:rsidRPr="00D42A6D" w:rsidRDefault="00D42A6D" w:rsidP="00D42A6D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42A6D">
              <w:rPr>
                <w:rFonts w:ascii="Times New Roman" w:hAnsi="Times New Roman" w:cs="Times New Roman"/>
                <w:sz w:val="24"/>
              </w:rPr>
              <w:t>≥140</w:t>
            </w:r>
          </w:p>
        </w:tc>
        <w:tc>
          <w:tcPr>
            <w:tcW w:w="2693" w:type="dxa"/>
          </w:tcPr>
          <w:p w:rsidR="00D42A6D" w:rsidRPr="00D42A6D" w:rsidRDefault="00D42A6D" w:rsidP="00D42A6D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42A6D">
              <w:rPr>
                <w:rFonts w:ascii="Times New Roman" w:hAnsi="Times New Roman" w:cs="Times New Roman"/>
                <w:sz w:val="24"/>
              </w:rPr>
              <w:t>&lt;90</w:t>
            </w:r>
          </w:p>
        </w:tc>
      </w:tr>
    </w:tbl>
    <w:p w:rsidR="00D42A6D" w:rsidRPr="00D42A6D" w:rsidRDefault="00D42A6D" w:rsidP="00D42A6D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620776" w:rsidRPr="00620776" w:rsidRDefault="00620776" w:rsidP="00620776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20776">
        <w:rPr>
          <w:rFonts w:ascii="Times New Roman" w:hAnsi="Times New Roman" w:cs="Times New Roman"/>
          <w:b/>
          <w:sz w:val="24"/>
        </w:rPr>
        <w:t>Этиология</w:t>
      </w:r>
      <w:r w:rsidR="00637252">
        <w:rPr>
          <w:rFonts w:ascii="Times New Roman" w:hAnsi="Times New Roman" w:cs="Times New Roman"/>
          <w:b/>
          <w:sz w:val="24"/>
        </w:rPr>
        <w:t xml:space="preserve"> и факторы риска развития</w:t>
      </w:r>
      <w:r w:rsidR="00D42A6D">
        <w:rPr>
          <w:rFonts w:ascii="Times New Roman" w:hAnsi="Times New Roman" w:cs="Times New Roman"/>
          <w:b/>
          <w:sz w:val="24"/>
        </w:rPr>
        <w:t xml:space="preserve"> артериальной гипертензии</w:t>
      </w:r>
    </w:p>
    <w:p w:rsidR="00636C4E" w:rsidRPr="00636C4E" w:rsidRDefault="00636C4E" w:rsidP="00636C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C4E">
        <w:rPr>
          <w:rFonts w:ascii="Times New Roman" w:eastAsia="Times New Roman" w:hAnsi="Times New Roman" w:cs="Times New Roman"/>
          <w:sz w:val="24"/>
          <w:szCs w:val="24"/>
        </w:rPr>
        <w:t xml:space="preserve">    В развитии АГ различают </w:t>
      </w:r>
      <w:proofErr w:type="spellStart"/>
      <w:r w:rsidRPr="00636C4E">
        <w:rPr>
          <w:rFonts w:ascii="Times New Roman" w:eastAsia="Times New Roman" w:hAnsi="Times New Roman" w:cs="Times New Roman"/>
          <w:sz w:val="24"/>
          <w:szCs w:val="24"/>
        </w:rPr>
        <w:t>немодифицированные</w:t>
      </w:r>
      <w:proofErr w:type="spellEnd"/>
      <w:r w:rsidRPr="00636C4E">
        <w:rPr>
          <w:rFonts w:ascii="Times New Roman" w:eastAsia="Times New Roman" w:hAnsi="Times New Roman" w:cs="Times New Roman"/>
          <w:sz w:val="24"/>
          <w:szCs w:val="24"/>
        </w:rPr>
        <w:t xml:space="preserve"> и модифицированные факторы</w:t>
      </w:r>
      <w:r w:rsidR="00FE5CF8">
        <w:rPr>
          <w:rFonts w:ascii="Times New Roman" w:eastAsia="Times New Roman" w:hAnsi="Times New Roman" w:cs="Times New Roman"/>
          <w:sz w:val="24"/>
          <w:szCs w:val="24"/>
        </w:rPr>
        <w:t xml:space="preserve"> (рис.1</w:t>
      </w:r>
      <w:r w:rsidRPr="00636C4E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</w:p>
    <w:p w:rsidR="00636C4E" w:rsidRPr="00636C4E" w:rsidRDefault="00636C4E" w:rsidP="00636C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C4E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BCF9CE5" wp14:editId="76C2DF6B">
            <wp:extent cx="5267325" cy="23901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9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6C4E" w:rsidRPr="00636C4E" w:rsidRDefault="00FE5CF8" w:rsidP="00636C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Рис.1</w:t>
      </w:r>
      <w:r w:rsidR="00636C4E" w:rsidRPr="00636C4E">
        <w:rPr>
          <w:rFonts w:ascii="Times New Roman" w:eastAsia="Times New Roman" w:hAnsi="Times New Roman" w:cs="Times New Roman"/>
          <w:sz w:val="24"/>
          <w:szCs w:val="24"/>
        </w:rPr>
        <w:t xml:space="preserve"> Факторы риска АГ</w:t>
      </w:r>
    </w:p>
    <w:p w:rsidR="00636C4E" w:rsidRPr="00636C4E" w:rsidRDefault="00636C4E" w:rsidP="00636C4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6C4E" w:rsidRPr="00636C4E" w:rsidRDefault="00636C4E" w:rsidP="00636C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C4E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spellStart"/>
      <w:r w:rsidRPr="00636C4E">
        <w:rPr>
          <w:rFonts w:ascii="Times New Roman" w:eastAsia="Times New Roman" w:hAnsi="Times New Roman" w:cs="Times New Roman"/>
          <w:sz w:val="24"/>
          <w:szCs w:val="24"/>
        </w:rPr>
        <w:t>немодифицированным</w:t>
      </w:r>
      <w:proofErr w:type="spellEnd"/>
      <w:r w:rsidRPr="00636C4E">
        <w:rPr>
          <w:rFonts w:ascii="Times New Roman" w:eastAsia="Times New Roman" w:hAnsi="Times New Roman" w:cs="Times New Roman"/>
          <w:sz w:val="24"/>
          <w:szCs w:val="24"/>
        </w:rPr>
        <w:t xml:space="preserve"> факторам риска относят:</w:t>
      </w:r>
    </w:p>
    <w:p w:rsidR="00636C4E" w:rsidRPr="00636C4E" w:rsidRDefault="00636C4E" w:rsidP="00636C4E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C4E">
        <w:rPr>
          <w:rFonts w:ascii="Times New Roman" w:eastAsia="Times New Roman" w:hAnsi="Times New Roman" w:cs="Times New Roman"/>
          <w:sz w:val="24"/>
          <w:szCs w:val="24"/>
        </w:rPr>
        <w:t xml:space="preserve"> возраст - увеличение возраста ассоциировано с повышением частоты АГ и уровня АД (прежде всего систолического),</w:t>
      </w:r>
    </w:p>
    <w:p w:rsidR="00636C4E" w:rsidRPr="00636C4E" w:rsidRDefault="00636C4E" w:rsidP="00636C4E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C4E">
        <w:rPr>
          <w:rFonts w:ascii="Times New Roman" w:eastAsia="Times New Roman" w:hAnsi="Times New Roman" w:cs="Times New Roman"/>
          <w:sz w:val="24"/>
          <w:szCs w:val="24"/>
        </w:rPr>
        <w:t xml:space="preserve">наследственная предрасположенность - повышение АД встречается приблизительно в 2 раза чаще среди лиц, у которых один или оба родителя имели АГ. </w:t>
      </w:r>
    </w:p>
    <w:p w:rsidR="00636C4E" w:rsidRPr="00636C4E" w:rsidRDefault="00636C4E" w:rsidP="00636C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C4E">
        <w:rPr>
          <w:rFonts w:ascii="Times New Roman" w:eastAsia="Times New Roman" w:hAnsi="Times New Roman" w:cs="Times New Roman"/>
          <w:sz w:val="24"/>
          <w:szCs w:val="24"/>
        </w:rPr>
        <w:t>К модифицированным факторам риска относят:</w:t>
      </w:r>
    </w:p>
    <w:p w:rsidR="00636C4E" w:rsidRPr="00636C4E" w:rsidRDefault="00636C4E" w:rsidP="00636C4E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C4E">
        <w:rPr>
          <w:rFonts w:ascii="Times New Roman" w:eastAsia="Times New Roman" w:hAnsi="Times New Roman" w:cs="Times New Roman"/>
          <w:sz w:val="24"/>
          <w:szCs w:val="24"/>
        </w:rPr>
        <w:t xml:space="preserve">нервный фактор (является одной из главных причин повышения давления. Это острые и хронические </w:t>
      </w:r>
      <w:proofErr w:type="spellStart"/>
      <w:proofErr w:type="gramStart"/>
      <w:r w:rsidRPr="00636C4E">
        <w:rPr>
          <w:rFonts w:ascii="Times New Roman" w:eastAsia="Times New Roman" w:hAnsi="Times New Roman" w:cs="Times New Roman"/>
          <w:sz w:val="24"/>
          <w:szCs w:val="24"/>
        </w:rPr>
        <w:t>психо</w:t>
      </w:r>
      <w:proofErr w:type="spellEnd"/>
      <w:r w:rsidRPr="00636C4E">
        <w:rPr>
          <w:rFonts w:ascii="Times New Roman" w:eastAsia="Times New Roman" w:hAnsi="Times New Roman" w:cs="Times New Roman"/>
          <w:sz w:val="24"/>
          <w:szCs w:val="24"/>
        </w:rPr>
        <w:t>-эмоциональные</w:t>
      </w:r>
      <w:proofErr w:type="gramEnd"/>
      <w:r w:rsidRPr="00636C4E">
        <w:rPr>
          <w:rFonts w:ascii="Times New Roman" w:eastAsia="Times New Roman" w:hAnsi="Times New Roman" w:cs="Times New Roman"/>
          <w:sz w:val="24"/>
          <w:szCs w:val="24"/>
        </w:rPr>
        <w:t xml:space="preserve"> стрессы, постоянное умственное напряжение, черепно-мозговая травма, гипоксия мозга. Определенное значение при этом придается появление тахикардии, которая сопровождается увеличением сердечного выброса),</w:t>
      </w:r>
    </w:p>
    <w:p w:rsidR="00636C4E" w:rsidRPr="00636C4E" w:rsidRDefault="00636C4E" w:rsidP="00636C4E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C4E">
        <w:rPr>
          <w:rFonts w:ascii="Times New Roman" w:eastAsia="Times New Roman" w:hAnsi="Times New Roman" w:cs="Times New Roman"/>
          <w:sz w:val="24"/>
          <w:szCs w:val="24"/>
        </w:rPr>
        <w:t>избыточная масса тела и ожирение, способствуют повышению АД,</w:t>
      </w:r>
    </w:p>
    <w:p w:rsidR="00636C4E" w:rsidRPr="00636C4E" w:rsidRDefault="00636C4E" w:rsidP="00636C4E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C4E">
        <w:rPr>
          <w:rFonts w:ascii="Times New Roman" w:eastAsia="Times New Roman" w:hAnsi="Times New Roman" w:cs="Times New Roman"/>
          <w:sz w:val="24"/>
          <w:szCs w:val="24"/>
        </w:rPr>
        <w:t>атеросклеротические изменения в липидном профиле,</w:t>
      </w:r>
    </w:p>
    <w:p w:rsidR="00636C4E" w:rsidRPr="00636C4E" w:rsidRDefault="00636C4E" w:rsidP="00636C4E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C4E">
        <w:rPr>
          <w:rFonts w:ascii="Times New Roman" w:eastAsia="Times New Roman" w:hAnsi="Times New Roman" w:cs="Times New Roman"/>
          <w:sz w:val="24"/>
          <w:szCs w:val="24"/>
        </w:rPr>
        <w:t>избыточное потребление натрия</w:t>
      </w:r>
      <w:proofErr w:type="gramStart"/>
      <w:r w:rsidRPr="00636C4E">
        <w:rPr>
          <w:rFonts w:ascii="Times New Roman" w:eastAsia="Times New Roman" w:hAnsi="Times New Roman" w:cs="Times New Roman"/>
          <w:sz w:val="24"/>
          <w:szCs w:val="24"/>
        </w:rPr>
        <w:t>, &gt;</w:t>
      </w:r>
      <w:proofErr w:type="gramEnd"/>
      <w:r w:rsidRPr="00636C4E">
        <w:rPr>
          <w:rFonts w:ascii="Times New Roman" w:eastAsia="Times New Roman" w:hAnsi="Times New Roman" w:cs="Times New Roman"/>
          <w:sz w:val="24"/>
          <w:szCs w:val="24"/>
        </w:rPr>
        <w:t xml:space="preserve"> 5 г/день (задержка натрия в организме способствует отеку сосудистой стенки и увеличению АД),</w:t>
      </w:r>
    </w:p>
    <w:p w:rsidR="00636C4E" w:rsidRPr="00636C4E" w:rsidRDefault="00636C4E" w:rsidP="00636C4E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C4E">
        <w:rPr>
          <w:rFonts w:ascii="Times New Roman" w:eastAsia="Times New Roman" w:hAnsi="Times New Roman" w:cs="Times New Roman"/>
          <w:sz w:val="24"/>
          <w:szCs w:val="24"/>
        </w:rPr>
        <w:t>злоупотребление алкоголем, курение,</w:t>
      </w:r>
    </w:p>
    <w:p w:rsidR="00636C4E" w:rsidRPr="00636C4E" w:rsidRDefault="00636C4E" w:rsidP="00636C4E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C4E">
        <w:rPr>
          <w:rFonts w:ascii="Times New Roman" w:eastAsia="Times New Roman" w:hAnsi="Times New Roman" w:cs="Times New Roman"/>
          <w:sz w:val="24"/>
          <w:szCs w:val="24"/>
        </w:rPr>
        <w:t>гиподинамия,</w:t>
      </w:r>
    </w:p>
    <w:p w:rsidR="00636C4E" w:rsidRPr="00636C4E" w:rsidRDefault="00636C4E" w:rsidP="00636C4E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C4E">
        <w:rPr>
          <w:rFonts w:ascii="Times New Roman" w:eastAsia="Times New Roman" w:hAnsi="Times New Roman" w:cs="Times New Roman"/>
          <w:sz w:val="24"/>
          <w:szCs w:val="24"/>
        </w:rPr>
        <w:t>эндокринные факторы (гиперфункция</w:t>
      </w:r>
      <w:r w:rsidRPr="00636C4E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636C4E">
        <w:rPr>
          <w:rFonts w:ascii="Times New Roman" w:eastAsia="Times New Roman" w:hAnsi="Times New Roman" w:cs="Times New Roman"/>
          <w:sz w:val="24"/>
          <w:szCs w:val="24"/>
        </w:rPr>
        <w:t>гипофиза, щитовидной железы, потовых желез связана с выработкой гормонов, повышающих АД),</w:t>
      </w:r>
    </w:p>
    <w:p w:rsidR="00636C4E" w:rsidRPr="00636C4E" w:rsidRDefault="00636C4E" w:rsidP="00636C4E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C4E">
        <w:rPr>
          <w:rFonts w:ascii="Times New Roman" w:eastAsia="Times New Roman" w:hAnsi="Times New Roman" w:cs="Times New Roman"/>
          <w:sz w:val="24"/>
          <w:szCs w:val="24"/>
        </w:rPr>
        <w:t xml:space="preserve">перенесенные заболевания почек (суженные почечные артерии вызывают развитие в почечной паренхиме склеротического процесса из-за гипоксии. Развивается </w:t>
      </w:r>
      <w:r w:rsidRPr="00636C4E">
        <w:rPr>
          <w:rFonts w:ascii="Times New Roman" w:eastAsia="Times New Roman" w:hAnsi="Times New Roman" w:cs="Times New Roman"/>
          <w:sz w:val="24"/>
          <w:szCs w:val="24"/>
        </w:rPr>
        <w:lastRenderedPageBreak/>
        <w:t>первично сморщенная почка с исходом в нарушение функции почек – почечной недостаточности) и др.</w:t>
      </w:r>
    </w:p>
    <w:p w:rsidR="00636C4E" w:rsidRPr="00636C4E" w:rsidRDefault="00636C4E" w:rsidP="00636C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C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</w:t>
      </w:r>
      <w:r w:rsidRPr="00636C4E">
        <w:rPr>
          <w:rFonts w:ascii="Times New Roman" w:eastAsia="Times New Roman" w:hAnsi="Times New Roman" w:cs="Times New Roman"/>
          <w:sz w:val="24"/>
          <w:szCs w:val="24"/>
        </w:rPr>
        <w:t>Стойкое и длительное повышение АД обусловлено изменением соотношения трех гемодинамических показателей:</w:t>
      </w:r>
    </w:p>
    <w:p w:rsidR="00636C4E" w:rsidRPr="00636C4E" w:rsidRDefault="00636C4E" w:rsidP="00636C4E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C4E">
        <w:rPr>
          <w:rFonts w:ascii="Times New Roman" w:eastAsia="Times New Roman" w:hAnsi="Times New Roman" w:cs="Times New Roman"/>
          <w:sz w:val="24"/>
          <w:szCs w:val="24"/>
        </w:rPr>
        <w:t xml:space="preserve"> повышением общего периферического сосудистого сопротивления (ОПСС),</w:t>
      </w:r>
    </w:p>
    <w:p w:rsidR="00636C4E" w:rsidRPr="00636C4E" w:rsidRDefault="00636C4E" w:rsidP="00636C4E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C4E">
        <w:rPr>
          <w:rFonts w:ascii="Times New Roman" w:eastAsia="Times New Roman" w:hAnsi="Times New Roman" w:cs="Times New Roman"/>
          <w:sz w:val="24"/>
          <w:szCs w:val="24"/>
        </w:rPr>
        <w:t>увеличением сердечного выброса (минутного объема),</w:t>
      </w:r>
    </w:p>
    <w:p w:rsidR="00636C4E" w:rsidRPr="00636C4E" w:rsidRDefault="00636C4E" w:rsidP="00636C4E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C4E">
        <w:rPr>
          <w:rFonts w:ascii="Times New Roman" w:eastAsia="Times New Roman" w:hAnsi="Times New Roman" w:cs="Times New Roman"/>
          <w:sz w:val="24"/>
          <w:szCs w:val="24"/>
        </w:rPr>
        <w:t>увеличением объема циркулирующей крови (ОЦК).</w:t>
      </w:r>
    </w:p>
    <w:p w:rsidR="00636C4E" w:rsidRPr="00636C4E" w:rsidRDefault="00636C4E" w:rsidP="00636C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C4E">
        <w:rPr>
          <w:rFonts w:ascii="Times New Roman" w:eastAsia="Times New Roman" w:hAnsi="Times New Roman" w:cs="Times New Roman"/>
          <w:sz w:val="24"/>
          <w:szCs w:val="24"/>
        </w:rPr>
        <w:t xml:space="preserve">Наиболее важными патогенетическими звеньями формирования и прогрессирования </w:t>
      </w:r>
      <w:proofErr w:type="spellStart"/>
      <w:r w:rsidRPr="00636C4E">
        <w:rPr>
          <w:rFonts w:ascii="Times New Roman" w:eastAsia="Times New Roman" w:hAnsi="Times New Roman" w:cs="Times New Roman"/>
          <w:sz w:val="24"/>
          <w:szCs w:val="24"/>
        </w:rPr>
        <w:t>эссенциальной</w:t>
      </w:r>
      <w:proofErr w:type="spellEnd"/>
      <w:r w:rsidRPr="00636C4E">
        <w:rPr>
          <w:rFonts w:ascii="Times New Roman" w:eastAsia="Times New Roman" w:hAnsi="Times New Roman" w:cs="Times New Roman"/>
          <w:sz w:val="24"/>
          <w:szCs w:val="24"/>
        </w:rPr>
        <w:t xml:space="preserve"> АГ являются:</w:t>
      </w:r>
    </w:p>
    <w:p w:rsidR="00636C4E" w:rsidRPr="00636C4E" w:rsidRDefault="00636C4E" w:rsidP="00636C4E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C4E">
        <w:rPr>
          <w:rFonts w:ascii="Times New Roman" w:eastAsia="Times New Roman" w:hAnsi="Times New Roman" w:cs="Times New Roman"/>
          <w:sz w:val="24"/>
          <w:szCs w:val="24"/>
        </w:rPr>
        <w:t>активация симпатоадреналовой системы (реализуется преимущественно через альфа- и бета-</w:t>
      </w:r>
      <w:proofErr w:type="spellStart"/>
      <w:r w:rsidRPr="00636C4E">
        <w:rPr>
          <w:rFonts w:ascii="Times New Roman" w:eastAsia="Times New Roman" w:hAnsi="Times New Roman" w:cs="Times New Roman"/>
          <w:sz w:val="24"/>
          <w:szCs w:val="24"/>
        </w:rPr>
        <w:t>адренорецепторы</w:t>
      </w:r>
      <w:proofErr w:type="spellEnd"/>
      <w:r w:rsidRPr="00636C4E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636C4E" w:rsidRPr="00636C4E" w:rsidRDefault="00636C4E" w:rsidP="00636C4E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C4E">
        <w:rPr>
          <w:rFonts w:ascii="Times New Roman" w:eastAsia="Times New Roman" w:hAnsi="Times New Roman" w:cs="Times New Roman"/>
          <w:sz w:val="24"/>
          <w:szCs w:val="24"/>
        </w:rPr>
        <w:t>активация ренин-</w:t>
      </w:r>
      <w:proofErr w:type="spellStart"/>
      <w:r w:rsidRPr="00636C4E">
        <w:rPr>
          <w:rFonts w:ascii="Times New Roman" w:eastAsia="Times New Roman" w:hAnsi="Times New Roman" w:cs="Times New Roman"/>
          <w:sz w:val="24"/>
          <w:szCs w:val="24"/>
        </w:rPr>
        <w:t>ангиотензин</w:t>
      </w:r>
      <w:proofErr w:type="spellEnd"/>
      <w:r w:rsidRPr="00636C4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636C4E">
        <w:rPr>
          <w:rFonts w:ascii="Times New Roman" w:eastAsia="Times New Roman" w:hAnsi="Times New Roman" w:cs="Times New Roman"/>
          <w:sz w:val="24"/>
          <w:szCs w:val="24"/>
        </w:rPr>
        <w:t>альдостероновой</w:t>
      </w:r>
      <w:proofErr w:type="spellEnd"/>
      <w:r w:rsidRPr="00636C4E">
        <w:rPr>
          <w:rFonts w:ascii="Times New Roman" w:eastAsia="Times New Roman" w:hAnsi="Times New Roman" w:cs="Times New Roman"/>
          <w:sz w:val="24"/>
          <w:szCs w:val="24"/>
        </w:rPr>
        <w:t xml:space="preserve"> системы в </w:t>
      </w:r>
      <w:proofErr w:type="spellStart"/>
      <w:r w:rsidRPr="00636C4E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636C4E">
        <w:rPr>
          <w:rFonts w:ascii="Times New Roman" w:eastAsia="Times New Roman" w:hAnsi="Times New Roman" w:cs="Times New Roman"/>
          <w:sz w:val="24"/>
          <w:szCs w:val="24"/>
        </w:rPr>
        <w:t xml:space="preserve">. повышение продукции </w:t>
      </w:r>
      <w:proofErr w:type="spellStart"/>
      <w:r w:rsidRPr="00636C4E">
        <w:rPr>
          <w:rFonts w:ascii="Times New Roman" w:eastAsia="Times New Roman" w:hAnsi="Times New Roman" w:cs="Times New Roman"/>
          <w:sz w:val="24"/>
          <w:szCs w:val="24"/>
        </w:rPr>
        <w:t>минералокортикоидов</w:t>
      </w:r>
      <w:proofErr w:type="spellEnd"/>
      <w:r w:rsidRPr="00636C4E">
        <w:rPr>
          <w:rFonts w:ascii="Times New Roman" w:eastAsia="Times New Roman" w:hAnsi="Times New Roman" w:cs="Times New Roman"/>
          <w:sz w:val="24"/>
          <w:szCs w:val="24"/>
        </w:rPr>
        <w:t xml:space="preserve"> (альдостерона и др.), инициируемое, в частности, </w:t>
      </w:r>
      <w:proofErr w:type="spellStart"/>
      <w:r w:rsidRPr="00636C4E">
        <w:rPr>
          <w:rFonts w:ascii="Times New Roman" w:eastAsia="Times New Roman" w:hAnsi="Times New Roman" w:cs="Times New Roman"/>
          <w:sz w:val="24"/>
          <w:szCs w:val="24"/>
        </w:rPr>
        <w:t>гиперактивацией</w:t>
      </w:r>
      <w:proofErr w:type="spellEnd"/>
      <w:r w:rsidRPr="00636C4E">
        <w:rPr>
          <w:rFonts w:ascii="Times New Roman" w:eastAsia="Times New Roman" w:hAnsi="Times New Roman" w:cs="Times New Roman"/>
          <w:sz w:val="24"/>
          <w:szCs w:val="24"/>
        </w:rPr>
        <w:t xml:space="preserve"> почечной РААС, </w:t>
      </w:r>
    </w:p>
    <w:p w:rsidR="00636C4E" w:rsidRPr="00636C4E" w:rsidRDefault="00636C4E" w:rsidP="00636C4E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C4E">
        <w:rPr>
          <w:rFonts w:ascii="Times New Roman" w:eastAsia="Times New Roman" w:hAnsi="Times New Roman" w:cs="Times New Roman"/>
          <w:sz w:val="24"/>
          <w:szCs w:val="24"/>
        </w:rPr>
        <w:t>нарушение мембранного транспорта катионов (</w:t>
      </w:r>
      <w:proofErr w:type="spellStart"/>
      <w:r w:rsidRPr="00636C4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Start"/>
      <w:r w:rsidRPr="00636C4E">
        <w:rPr>
          <w:rFonts w:ascii="Times New Roman" w:eastAsia="Times New Roman" w:hAnsi="Times New Roman" w:cs="Times New Roman"/>
          <w:sz w:val="24"/>
          <w:szCs w:val="24"/>
        </w:rPr>
        <w:t>+ ,</w:t>
      </w:r>
      <w:proofErr w:type="gramEnd"/>
      <w:r w:rsidRPr="00636C4E">
        <w:rPr>
          <w:rFonts w:ascii="Times New Roman" w:eastAsia="Times New Roman" w:hAnsi="Times New Roman" w:cs="Times New Roman"/>
          <w:sz w:val="24"/>
          <w:szCs w:val="24"/>
        </w:rPr>
        <w:t xml:space="preserve"> Ca2+, K+ ),</w:t>
      </w:r>
    </w:p>
    <w:p w:rsidR="00636C4E" w:rsidRPr="00636C4E" w:rsidRDefault="00636C4E" w:rsidP="00636C4E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C4E">
        <w:rPr>
          <w:rFonts w:ascii="Times New Roman" w:eastAsia="Times New Roman" w:hAnsi="Times New Roman" w:cs="Times New Roman"/>
          <w:sz w:val="24"/>
          <w:szCs w:val="24"/>
        </w:rPr>
        <w:t xml:space="preserve">увеличение </w:t>
      </w:r>
      <w:proofErr w:type="spellStart"/>
      <w:r w:rsidRPr="00636C4E">
        <w:rPr>
          <w:rFonts w:ascii="Times New Roman" w:eastAsia="Times New Roman" w:hAnsi="Times New Roman" w:cs="Times New Roman"/>
          <w:sz w:val="24"/>
          <w:szCs w:val="24"/>
        </w:rPr>
        <w:t>реабсорбции</w:t>
      </w:r>
      <w:proofErr w:type="spellEnd"/>
      <w:r w:rsidRPr="00636C4E">
        <w:rPr>
          <w:rFonts w:ascii="Times New Roman" w:eastAsia="Times New Roman" w:hAnsi="Times New Roman" w:cs="Times New Roman"/>
          <w:sz w:val="24"/>
          <w:szCs w:val="24"/>
        </w:rPr>
        <w:t xml:space="preserve"> натрия в почках,</w:t>
      </w:r>
    </w:p>
    <w:p w:rsidR="00636C4E" w:rsidRPr="00636C4E" w:rsidRDefault="00636C4E" w:rsidP="00636C4E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C4E">
        <w:rPr>
          <w:rFonts w:ascii="Times New Roman" w:eastAsia="Times New Roman" w:hAnsi="Times New Roman" w:cs="Times New Roman"/>
          <w:sz w:val="24"/>
          <w:szCs w:val="24"/>
        </w:rPr>
        <w:t xml:space="preserve">дисфункция эндотелия с преобладанием продукции </w:t>
      </w:r>
      <w:proofErr w:type="spellStart"/>
      <w:r w:rsidRPr="00636C4E">
        <w:rPr>
          <w:rFonts w:ascii="Times New Roman" w:eastAsia="Times New Roman" w:hAnsi="Times New Roman" w:cs="Times New Roman"/>
          <w:sz w:val="24"/>
          <w:szCs w:val="24"/>
        </w:rPr>
        <w:t>вазоконстрикторных</w:t>
      </w:r>
      <w:proofErr w:type="spellEnd"/>
      <w:r w:rsidRPr="00636C4E">
        <w:rPr>
          <w:rFonts w:ascii="Times New Roman" w:eastAsia="Times New Roman" w:hAnsi="Times New Roman" w:cs="Times New Roman"/>
          <w:sz w:val="24"/>
          <w:szCs w:val="24"/>
        </w:rPr>
        <w:t xml:space="preserve"> субстанций (тканевого </w:t>
      </w:r>
      <w:proofErr w:type="spellStart"/>
      <w:r w:rsidRPr="00636C4E">
        <w:rPr>
          <w:rFonts w:ascii="Times New Roman" w:eastAsia="Times New Roman" w:hAnsi="Times New Roman" w:cs="Times New Roman"/>
          <w:sz w:val="24"/>
          <w:szCs w:val="24"/>
        </w:rPr>
        <w:t>ангиотензина</w:t>
      </w:r>
      <w:proofErr w:type="spellEnd"/>
      <w:r w:rsidRPr="00636C4E">
        <w:rPr>
          <w:rFonts w:ascii="Times New Roman" w:eastAsia="Times New Roman" w:hAnsi="Times New Roman" w:cs="Times New Roman"/>
          <w:sz w:val="24"/>
          <w:szCs w:val="24"/>
        </w:rPr>
        <w:t xml:space="preserve">-II, </w:t>
      </w:r>
      <w:proofErr w:type="spellStart"/>
      <w:r w:rsidRPr="00636C4E">
        <w:rPr>
          <w:rFonts w:ascii="Times New Roman" w:eastAsia="Times New Roman" w:hAnsi="Times New Roman" w:cs="Times New Roman"/>
          <w:sz w:val="24"/>
          <w:szCs w:val="24"/>
        </w:rPr>
        <w:t>эндотелина</w:t>
      </w:r>
      <w:proofErr w:type="spellEnd"/>
      <w:r w:rsidRPr="00636C4E">
        <w:rPr>
          <w:rFonts w:ascii="Times New Roman" w:eastAsia="Times New Roman" w:hAnsi="Times New Roman" w:cs="Times New Roman"/>
          <w:sz w:val="24"/>
          <w:szCs w:val="24"/>
        </w:rPr>
        <w:t>) и снижением выработки депрессорных соединений (</w:t>
      </w:r>
      <w:proofErr w:type="spellStart"/>
      <w:r w:rsidRPr="00636C4E">
        <w:rPr>
          <w:rFonts w:ascii="Times New Roman" w:eastAsia="Times New Roman" w:hAnsi="Times New Roman" w:cs="Times New Roman"/>
          <w:sz w:val="24"/>
          <w:szCs w:val="24"/>
        </w:rPr>
        <w:t>брадикинина</w:t>
      </w:r>
      <w:proofErr w:type="spellEnd"/>
      <w:r w:rsidRPr="00636C4E">
        <w:rPr>
          <w:rFonts w:ascii="Times New Roman" w:eastAsia="Times New Roman" w:hAnsi="Times New Roman" w:cs="Times New Roman"/>
          <w:sz w:val="24"/>
          <w:szCs w:val="24"/>
        </w:rPr>
        <w:t xml:space="preserve">, NO, </w:t>
      </w:r>
      <w:proofErr w:type="spellStart"/>
      <w:r w:rsidRPr="00636C4E">
        <w:rPr>
          <w:rFonts w:ascii="Times New Roman" w:eastAsia="Times New Roman" w:hAnsi="Times New Roman" w:cs="Times New Roman"/>
          <w:sz w:val="24"/>
          <w:szCs w:val="24"/>
        </w:rPr>
        <w:t>простациклина</w:t>
      </w:r>
      <w:proofErr w:type="spellEnd"/>
      <w:r w:rsidRPr="00636C4E">
        <w:rPr>
          <w:rFonts w:ascii="Times New Roman" w:eastAsia="Times New Roman" w:hAnsi="Times New Roman" w:cs="Times New Roman"/>
          <w:sz w:val="24"/>
          <w:szCs w:val="24"/>
        </w:rPr>
        <w:t xml:space="preserve"> и др.),</w:t>
      </w:r>
    </w:p>
    <w:p w:rsidR="00636C4E" w:rsidRPr="00636C4E" w:rsidRDefault="00636C4E" w:rsidP="00636C4E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C4E">
        <w:rPr>
          <w:rFonts w:ascii="Times New Roman" w:eastAsia="Times New Roman" w:hAnsi="Times New Roman" w:cs="Times New Roman"/>
          <w:sz w:val="24"/>
          <w:szCs w:val="24"/>
        </w:rPr>
        <w:t>структурные изменения сосудистой стенки артерий мышечного (резистивного) и эластического типа, в том числе вследствие низкоинтенсивного неинфекционного воспаления,</w:t>
      </w:r>
    </w:p>
    <w:p w:rsidR="00636C4E" w:rsidRPr="00636C4E" w:rsidRDefault="00636C4E" w:rsidP="00636C4E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C4E">
        <w:rPr>
          <w:rFonts w:ascii="Times New Roman" w:eastAsia="Times New Roman" w:hAnsi="Times New Roman" w:cs="Times New Roman"/>
          <w:sz w:val="24"/>
          <w:szCs w:val="24"/>
        </w:rPr>
        <w:t>нарушение микроциркуляции (снижение плотности капилляров),</w:t>
      </w:r>
    </w:p>
    <w:p w:rsidR="00636C4E" w:rsidRPr="00636C4E" w:rsidRDefault="00636C4E" w:rsidP="00636C4E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36C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повышение жесткости крупных сосудов.</w:t>
      </w:r>
    </w:p>
    <w:p w:rsidR="00636C4E" w:rsidRPr="00636C4E" w:rsidRDefault="00636C4E" w:rsidP="00636C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C4E">
        <w:rPr>
          <w:rFonts w:ascii="Times New Roman" w:eastAsia="Times New Roman" w:hAnsi="Times New Roman" w:cs="Times New Roman"/>
          <w:sz w:val="24"/>
          <w:szCs w:val="24"/>
        </w:rPr>
        <w:t>Прогноз больных АГ и решение о дальнейшей практике ведения зависит от перечисленных выше факторов.  Наличие сопутствующих факторов риска, вовлечение в процесс «органов-мишеней», а также наличие ассоциированных клинических состояний имеют не меньшее значение, чем степень АГ, в связи с чем в современную классификацию введена классификация больных в зависимости от степени риска (</w:t>
      </w:r>
      <w:r w:rsidR="00FE5CF8">
        <w:rPr>
          <w:rFonts w:ascii="Times New Roman" w:eastAsia="Times New Roman" w:hAnsi="Times New Roman" w:cs="Times New Roman"/>
          <w:sz w:val="24"/>
          <w:szCs w:val="24"/>
        </w:rPr>
        <w:t>табл.2</w:t>
      </w:r>
      <w:r w:rsidRPr="00636C4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37401" w:rsidRDefault="00137401" w:rsidP="00636C4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7401" w:rsidRDefault="00137401" w:rsidP="00636C4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7401" w:rsidRDefault="00137401" w:rsidP="00636C4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7401" w:rsidRDefault="00137401" w:rsidP="00636C4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6C4E" w:rsidRPr="00636C4E" w:rsidRDefault="00FE5CF8" w:rsidP="00636C4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2</w:t>
      </w:r>
    </w:p>
    <w:p w:rsidR="00636C4E" w:rsidRPr="00636C4E" w:rsidRDefault="00636C4E" w:rsidP="00636C4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6C4E">
        <w:rPr>
          <w:rFonts w:ascii="Times New Roman" w:eastAsia="Times New Roman" w:hAnsi="Times New Roman" w:cs="Times New Roman"/>
          <w:sz w:val="24"/>
          <w:szCs w:val="24"/>
        </w:rPr>
        <w:t>Критерии стратификации степеней риска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636C4E" w:rsidRPr="00636C4E" w:rsidTr="00A528D5">
        <w:tc>
          <w:tcPr>
            <w:tcW w:w="3539" w:type="dxa"/>
          </w:tcPr>
          <w:p w:rsidR="00636C4E" w:rsidRPr="00636C4E" w:rsidRDefault="00636C4E" w:rsidP="00636C4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риска</w:t>
            </w:r>
          </w:p>
        </w:tc>
        <w:tc>
          <w:tcPr>
            <w:tcW w:w="2977" w:type="dxa"/>
          </w:tcPr>
          <w:p w:rsidR="00636C4E" w:rsidRPr="00636C4E" w:rsidRDefault="00636C4E" w:rsidP="00636C4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Поражение органов-</w:t>
            </w:r>
          </w:p>
          <w:p w:rsidR="00636C4E" w:rsidRPr="00636C4E" w:rsidRDefault="00636C4E" w:rsidP="00636C4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мишений</w:t>
            </w:r>
            <w:proofErr w:type="spellEnd"/>
          </w:p>
        </w:tc>
        <w:tc>
          <w:tcPr>
            <w:tcW w:w="2835" w:type="dxa"/>
          </w:tcPr>
          <w:p w:rsidR="00636C4E" w:rsidRPr="00636C4E" w:rsidRDefault="00636C4E" w:rsidP="00636C4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Ассоциированные </w:t>
            </w:r>
          </w:p>
          <w:p w:rsidR="00636C4E" w:rsidRPr="00636C4E" w:rsidRDefault="00636C4E" w:rsidP="00636C4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клинические состояния</w:t>
            </w:r>
          </w:p>
        </w:tc>
      </w:tr>
      <w:tr w:rsidR="00636C4E" w:rsidRPr="00636C4E" w:rsidTr="00A528D5">
        <w:tc>
          <w:tcPr>
            <w:tcW w:w="3539" w:type="dxa"/>
          </w:tcPr>
          <w:p w:rsidR="00636C4E" w:rsidRPr="00636C4E" w:rsidRDefault="00636C4E" w:rsidP="00636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старше 55 лет</w:t>
            </w:r>
          </w:p>
          <w:p w:rsidR="00636C4E" w:rsidRPr="00636C4E" w:rsidRDefault="00636C4E" w:rsidP="00636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  старше</w:t>
            </w:r>
            <w:proofErr w:type="gramEnd"/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 лет</w:t>
            </w:r>
          </w:p>
          <w:p w:rsidR="00636C4E" w:rsidRPr="00636C4E" w:rsidRDefault="00636C4E" w:rsidP="00636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>Курение</w:t>
            </w:r>
          </w:p>
          <w:p w:rsidR="00636C4E" w:rsidRPr="00636C4E" w:rsidRDefault="00636C4E" w:rsidP="00636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Холестерин &gt;6,5 </w:t>
            </w:r>
            <w:proofErr w:type="spellStart"/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>/л</w:t>
            </w:r>
          </w:p>
          <w:p w:rsidR="00636C4E" w:rsidRPr="00636C4E" w:rsidRDefault="00636C4E" w:rsidP="00636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Ранние сердечно-сосудистые заболевания у близких</w:t>
            </w:r>
            <w:r w:rsidRPr="00636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родственников (&lt;55 лет для мужчин,</w:t>
            </w:r>
            <w:r w:rsidRPr="00636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>&lt;65лет для женщин)</w:t>
            </w:r>
          </w:p>
          <w:p w:rsidR="00636C4E" w:rsidRPr="00636C4E" w:rsidRDefault="00636C4E" w:rsidP="00636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Сахарный диабет</w:t>
            </w:r>
          </w:p>
          <w:p w:rsidR="00636C4E" w:rsidRPr="00636C4E" w:rsidRDefault="00636C4E" w:rsidP="00636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холестерина ЛПНП</w:t>
            </w:r>
          </w:p>
          <w:p w:rsidR="00636C4E" w:rsidRPr="00636C4E" w:rsidRDefault="00636C4E" w:rsidP="00636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холестерина ЛПВП</w:t>
            </w:r>
          </w:p>
          <w:p w:rsidR="00636C4E" w:rsidRPr="00636C4E" w:rsidRDefault="00636C4E" w:rsidP="00636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Микроальбуминурия</w:t>
            </w:r>
            <w:proofErr w:type="spellEnd"/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диабете</w:t>
            </w:r>
          </w:p>
          <w:p w:rsidR="00636C4E" w:rsidRPr="00636C4E" w:rsidRDefault="00636C4E" w:rsidP="00636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толерантности к глюкозе</w:t>
            </w:r>
          </w:p>
          <w:p w:rsidR="00636C4E" w:rsidRPr="00636C4E" w:rsidRDefault="00636C4E" w:rsidP="00636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>Абдоминальное ожирение (окружность талии ≥102 см у мужчин, ≥88 см у женщин)</w:t>
            </w:r>
          </w:p>
          <w:p w:rsidR="00636C4E" w:rsidRPr="00636C4E" w:rsidRDefault="00636C4E" w:rsidP="00636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Малоподвижный образ жизни</w:t>
            </w:r>
          </w:p>
          <w:p w:rsidR="00636C4E" w:rsidRPr="00636C4E" w:rsidRDefault="00636C4E" w:rsidP="00636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фибриногена</w:t>
            </w:r>
          </w:p>
          <w:p w:rsidR="00636C4E" w:rsidRPr="00636C4E" w:rsidRDefault="00636C4E" w:rsidP="00636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Социально-экономическая группа риска</w:t>
            </w:r>
          </w:p>
          <w:p w:rsidR="00636C4E" w:rsidRPr="00636C4E" w:rsidRDefault="00636C4E" w:rsidP="00636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6C4E" w:rsidRPr="00636C4E" w:rsidRDefault="00636C4E" w:rsidP="00636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Гипертрофия левого желудочка (ЭКГ, ЭХОКГ или рентгенография)</w:t>
            </w:r>
          </w:p>
          <w:p w:rsidR="00636C4E" w:rsidRPr="00636C4E" w:rsidRDefault="00636C4E" w:rsidP="00636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Протеинурия и/или </w:t>
            </w:r>
            <w:proofErr w:type="spellStart"/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креатининэмия</w:t>
            </w:r>
            <w:proofErr w:type="spellEnd"/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1,2-2,0 мг/</w:t>
            </w:r>
            <w:proofErr w:type="spellStart"/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>дл</w:t>
            </w:r>
            <w:proofErr w:type="spellEnd"/>
          </w:p>
          <w:p w:rsidR="00636C4E" w:rsidRPr="00636C4E" w:rsidRDefault="00636C4E" w:rsidP="00636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Ультразвуковые признаки утолщения артериальной стенки или атеросклеротической бляшки.</w:t>
            </w:r>
          </w:p>
          <w:p w:rsidR="00636C4E" w:rsidRPr="00636C4E" w:rsidRDefault="00636C4E" w:rsidP="00636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Генерализованное</w:t>
            </w:r>
            <w:proofErr w:type="spellEnd"/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очаговое сужение артерий сетчатки</w:t>
            </w:r>
          </w:p>
        </w:tc>
        <w:tc>
          <w:tcPr>
            <w:tcW w:w="2835" w:type="dxa"/>
          </w:tcPr>
          <w:p w:rsidR="00636C4E" w:rsidRPr="00636C4E" w:rsidRDefault="00636C4E" w:rsidP="00636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Цереброваскулярные заболевания</w:t>
            </w:r>
          </w:p>
          <w:p w:rsidR="00636C4E" w:rsidRPr="00636C4E" w:rsidRDefault="00636C4E" w:rsidP="00636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>Ишемический инсульт</w:t>
            </w:r>
          </w:p>
          <w:p w:rsidR="00636C4E" w:rsidRPr="00636C4E" w:rsidRDefault="00636C4E" w:rsidP="00636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Геморрагический инсульт</w:t>
            </w:r>
          </w:p>
          <w:p w:rsidR="00636C4E" w:rsidRPr="00636C4E" w:rsidRDefault="00636C4E" w:rsidP="00636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Преходящее нарушение мозгового кровообращения (ПНМК) </w:t>
            </w:r>
          </w:p>
          <w:p w:rsidR="00636C4E" w:rsidRPr="00636C4E" w:rsidRDefault="00636C4E" w:rsidP="00636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сердца</w:t>
            </w:r>
          </w:p>
          <w:p w:rsidR="00636C4E" w:rsidRPr="00636C4E" w:rsidRDefault="00636C4E" w:rsidP="00636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Инфаркт миокарда </w:t>
            </w:r>
          </w:p>
          <w:p w:rsidR="00636C4E" w:rsidRPr="00636C4E" w:rsidRDefault="00636C4E" w:rsidP="00636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Стенокардия</w:t>
            </w:r>
          </w:p>
          <w:p w:rsidR="00636C4E" w:rsidRPr="00636C4E" w:rsidRDefault="00636C4E" w:rsidP="00636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Коронарная </w:t>
            </w:r>
            <w:proofErr w:type="spellStart"/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>реваскуляризация</w:t>
            </w:r>
            <w:proofErr w:type="spellEnd"/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36C4E" w:rsidRPr="00636C4E" w:rsidRDefault="00636C4E" w:rsidP="00636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Хроническая сердечная недостаточность</w:t>
            </w:r>
          </w:p>
          <w:p w:rsidR="00636C4E" w:rsidRPr="00636C4E" w:rsidRDefault="00636C4E" w:rsidP="00636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почек</w:t>
            </w:r>
          </w:p>
          <w:p w:rsidR="00636C4E" w:rsidRPr="00636C4E" w:rsidRDefault="00636C4E" w:rsidP="00636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>Диабетическая нефропатия</w:t>
            </w:r>
          </w:p>
          <w:p w:rsidR="00636C4E" w:rsidRPr="00636C4E" w:rsidRDefault="00636C4E" w:rsidP="00636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>Сосудистые заболевания</w:t>
            </w:r>
          </w:p>
          <w:p w:rsidR="00636C4E" w:rsidRPr="00636C4E" w:rsidRDefault="00636C4E" w:rsidP="00636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Расслаивающаяся аневризма аорты</w:t>
            </w:r>
          </w:p>
          <w:p w:rsidR="00636C4E" w:rsidRPr="00636C4E" w:rsidRDefault="00636C4E" w:rsidP="00636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>Симптоматическое поражение периферических артерий</w:t>
            </w:r>
          </w:p>
          <w:p w:rsidR="00636C4E" w:rsidRPr="00636C4E" w:rsidRDefault="00636C4E" w:rsidP="00636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Гипертоническая </w:t>
            </w:r>
            <w:proofErr w:type="spellStart"/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>ретинопатия</w:t>
            </w:r>
            <w:proofErr w:type="spellEnd"/>
          </w:p>
          <w:p w:rsidR="00636C4E" w:rsidRPr="00636C4E" w:rsidRDefault="00636C4E" w:rsidP="00636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Геморрагии и </w:t>
            </w:r>
            <w:proofErr w:type="spellStart"/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>эксудаты</w:t>
            </w:r>
            <w:proofErr w:type="spellEnd"/>
          </w:p>
          <w:p w:rsidR="00636C4E" w:rsidRPr="00636C4E" w:rsidRDefault="00636C4E" w:rsidP="00636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C4E">
              <w:rPr>
                <w:rFonts w:ascii="Times New Roman" w:eastAsia="Times New Roman" w:hAnsi="Times New Roman" w:cs="Times New Roman"/>
                <w:sz w:val="24"/>
                <w:szCs w:val="24"/>
              </w:rPr>
              <w:t>Отек соска зрительного нерва</w:t>
            </w:r>
          </w:p>
        </w:tc>
      </w:tr>
    </w:tbl>
    <w:p w:rsidR="00636C4E" w:rsidRDefault="00636C4E" w:rsidP="00037D05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8346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Роль этих факторов в настоящее время считается существенной, их наличие может увеличивать абсолютный риск, поэтому их оценка желательна при наличии возможности. В ходе курсовой работы разработана анкета, которая позволяет выявить факторы риска</w:t>
      </w:r>
      <w:r w:rsidR="00FE5CF8" w:rsidRPr="008346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развития артериальной гипертензии.</w:t>
      </w:r>
    </w:p>
    <w:p w:rsidR="00834674" w:rsidRDefault="00834674" w:rsidP="00834674">
      <w:pPr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83467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Клинические проявления</w:t>
      </w:r>
    </w:p>
    <w:p w:rsidR="00834674" w:rsidRPr="00834674" w:rsidRDefault="00834674" w:rsidP="008346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Характерными симптомами АГ являются: головная боль, невротические нарушения, боли в области сердца, сердцебиение, нарушение зрения и т.д.</w:t>
      </w:r>
    </w:p>
    <w:p w:rsidR="00834674" w:rsidRPr="00834674" w:rsidRDefault="00834674" w:rsidP="00834674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674">
        <w:rPr>
          <w:rFonts w:ascii="Times New Roman" w:eastAsia="Times New Roman" w:hAnsi="Times New Roman" w:cs="Times New Roman"/>
          <w:sz w:val="24"/>
          <w:szCs w:val="24"/>
        </w:rPr>
        <w:t xml:space="preserve">Головная боль: беспокоит преимущественно по утрам или при эмоциональном и физическом напряжении, в конце рабочего дня. Локализация - затылок </w:t>
      </w:r>
      <w:r w:rsidRPr="00834674">
        <w:rPr>
          <w:rFonts w:ascii="Times New Roman" w:eastAsia="Times New Roman" w:hAnsi="Times New Roman" w:cs="Times New Roman"/>
          <w:sz w:val="24"/>
          <w:szCs w:val="24"/>
        </w:rPr>
        <w:lastRenderedPageBreak/>
        <w:t>(наиболее часто), виски, лоб, теменная область. Сопровождается головокружением, пошатыванием.</w:t>
      </w:r>
    </w:p>
    <w:p w:rsidR="00834674" w:rsidRPr="00834674" w:rsidRDefault="00834674" w:rsidP="00834674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Невротические нарушения: эмоциональная лабильность, раздражительность, плаксивость, подавленность, быстрая утомляемость, депрессии, </w:t>
      </w:r>
      <w:proofErr w:type="spellStart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кардиофобии</w:t>
      </w:r>
      <w:proofErr w:type="spellEnd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4674" w:rsidRPr="00834674" w:rsidRDefault="00834674" w:rsidP="00834674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Боли в области сердца - в области верхушки из-за раздражения рецепторов аорты при ее напряжении. </w:t>
      </w:r>
      <w:proofErr w:type="gramStart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 этого</w:t>
      </w:r>
      <w:proofErr w:type="gramEnd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 болей, которые носят постоянный характер, бывают приступы стенокардии с типичной характеристикой болей, что объясняется повышением потребности миокарда в кислороде из-за увеличения нагрузки на сердце.</w:t>
      </w:r>
    </w:p>
    <w:p w:rsidR="00834674" w:rsidRPr="00834674" w:rsidRDefault="00834674" w:rsidP="00834674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Сердцебиение: синусовая, реже пароксизмальная тахикардия, экстрасистолия - ощущение перебоев в сердце.</w:t>
      </w:r>
    </w:p>
    <w:p w:rsidR="00834674" w:rsidRPr="00834674" w:rsidRDefault="00834674" w:rsidP="00834674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Нарушение зрения: мелькание мушек перед глазами, появление кругов, пятен, ощущение пелены, тумана перед глазами, а при тяжелом течении – прогрессирующая потеря зрения (из-за гипертонической </w:t>
      </w:r>
      <w:proofErr w:type="spellStart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ретинопатии</w:t>
      </w:r>
      <w:proofErr w:type="spellEnd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34674" w:rsidRPr="00834674" w:rsidRDefault="00834674" w:rsidP="00834674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Второстепенные жалобы: слабость, утомляемость, снижение умственной и физической работоспособности. </w:t>
      </w:r>
    </w:p>
    <w:p w:rsidR="00834674" w:rsidRPr="00834674" w:rsidRDefault="00834674" w:rsidP="008346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органами-мишенями, которые поражаются при артериальной гипертензии являются: сердце, почки, сосуды. </w:t>
      </w:r>
    </w:p>
    <w:p w:rsidR="00834674" w:rsidRPr="00834674" w:rsidRDefault="00834674" w:rsidP="008346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Характерные изменения в сердце - гипертрофия левого желудочка. Верхушечный толчок усилен, разлитой, смещен влево и вниз, приподнимающий; при дилатации - увеличение левой границы сердца при УЗИ, ЭКГ- признаки гипертрофии левого желудочка.</w:t>
      </w:r>
    </w:p>
    <w:p w:rsidR="00834674" w:rsidRPr="00834674" w:rsidRDefault="00834674" w:rsidP="008346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почках поражаются клубочки, канальцы, </w:t>
      </w:r>
      <w:proofErr w:type="spellStart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интерстиций</w:t>
      </w:r>
      <w:proofErr w:type="spellEnd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. Почка сморщивается, развивается хроническая почечная недостаточность (ХПН).</w:t>
      </w:r>
    </w:p>
    <w:p w:rsidR="00834674" w:rsidRPr="00834674" w:rsidRDefault="00834674" w:rsidP="008346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сосудах сетчатки глаза происходит спазм артериол, поражение утолщение их стенок. Кровоизлияния, отек участков сетчатки, отек сосочка зрительного нерва. Это ведет к прогрессирующей потере зрения вплоть до полной слепоты из-за некроза артериол и капилляров или отслойки сетчатки (характерно для злокачественной АГ). </w:t>
      </w:r>
    </w:p>
    <w:p w:rsidR="00834674" w:rsidRPr="00834674" w:rsidRDefault="00834674" w:rsidP="008346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головном мозге, вследствие хронического нарушения питания, развиваются </w:t>
      </w:r>
      <w:proofErr w:type="spellStart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дисциркуляторная</w:t>
      </w:r>
      <w:proofErr w:type="spellEnd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энцефалопатия, деменция, паркинсонизм, нарушение памяти, шум, тяжесть в голове, пошатывание при ходьбе, недержание мочи, эмоциональная лабильность, депрессия. </w:t>
      </w:r>
    </w:p>
    <w:p w:rsidR="00834674" w:rsidRPr="00834674" w:rsidRDefault="00834674" w:rsidP="008346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К острым проявлениям церебральной патологии относятся:</w:t>
      </w:r>
    </w:p>
    <w:p w:rsidR="00834674" w:rsidRPr="00834674" w:rsidRDefault="00834674" w:rsidP="00834674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 нарушение мозгового кровообращения - инсульт (геморрагический, ишемический),</w:t>
      </w:r>
    </w:p>
    <w:p w:rsidR="00834674" w:rsidRPr="00834674" w:rsidRDefault="00834674" w:rsidP="00834674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динамическое нарушение мозгового кровообращения,</w:t>
      </w:r>
    </w:p>
    <w:p w:rsidR="00834674" w:rsidRDefault="00834674" w:rsidP="00834674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субарахноида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льное кровоизлияние. </w:t>
      </w:r>
    </w:p>
    <w:p w:rsidR="00834674" w:rsidRPr="00834674" w:rsidRDefault="00834674" w:rsidP="00834674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5CF8" w:rsidRPr="00834674" w:rsidRDefault="00FE5CF8" w:rsidP="00834674">
      <w:pPr>
        <w:pStyle w:val="a5"/>
        <w:spacing w:after="0"/>
        <w:ind w:firstLine="709"/>
        <w:jc w:val="center"/>
        <w:rPr>
          <w:rFonts w:eastAsia="Times New Roman"/>
        </w:rPr>
      </w:pPr>
      <w:r w:rsidRPr="00834674">
        <w:rPr>
          <w:rFonts w:eastAsia="Times New Roman"/>
          <w:b/>
          <w:color w:val="000000"/>
        </w:rPr>
        <w:t>Диагностика артериальной гипертензии</w:t>
      </w:r>
    </w:p>
    <w:p w:rsidR="00FE5CF8" w:rsidRPr="00FE5CF8" w:rsidRDefault="00FE5CF8" w:rsidP="00FE5C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E5CF8" w:rsidRPr="00FE5CF8" w:rsidRDefault="00834674" w:rsidP="0083467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FE5CF8" w:rsidRPr="00FE5CF8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субъективного осмотра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5CF8" w:rsidRPr="00FE5CF8" w:rsidRDefault="00FE5CF8" w:rsidP="00FE5CF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>В субъективном исследовании важно выяснить у пациента жалобы и качественно собрать анамнез. Основными жалобами, которые предъявляют пациенты является головная боль. Дополнительно нужно задать вопрос, уточняющий ее локализацию.</w:t>
      </w:r>
      <w:r w:rsidRPr="00FE5CF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FE5CF8" w:rsidRPr="00FE5CF8" w:rsidRDefault="00FE5CF8" w:rsidP="00FE5CF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CF8">
        <w:rPr>
          <w:rFonts w:ascii="Times New Roman" w:eastAsia="Times New Roman" w:hAnsi="Times New Roman" w:cs="Times New Roman"/>
          <w:sz w:val="24"/>
          <w:szCs w:val="24"/>
        </w:rPr>
        <w:t>Также важно выяснить отягощенную наследственность. А именно: семейный анамнез АГ, сахарного диабета, нарушений липидного обмена, ишемической болезни сердца, инсульта или заболевания почек.</w:t>
      </w:r>
    </w:p>
    <w:p w:rsidR="00FE5CF8" w:rsidRPr="00FE5CF8" w:rsidRDefault="00FE5CF8" w:rsidP="00FE5CF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>У женщин — гинекологический анамнез: связь повышения АД с беременностью, менопаузой, приемом гормональных контрацептивов, гормонально-заместительной терапией.</w:t>
      </w:r>
    </w:p>
    <w:p w:rsidR="00FE5CF8" w:rsidRPr="00FE5CF8" w:rsidRDefault="00FE5CF8" w:rsidP="00FE5CF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>Тщательная оценка образа жизни, включая потребление жирной пищи, поваренной соли, алкогольных напитков, количественную оценку курения и физической активности, а также данные об изменении массы тела в течение жизни.</w:t>
      </w:r>
    </w:p>
    <w:p w:rsidR="00FE5CF8" w:rsidRPr="00FE5CF8" w:rsidRDefault="00FE5CF8" w:rsidP="00FE5CF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и психологические особенности, а также факторы окружающей среды, которые могли бы влиять на течение и исход лечения гипертонической болезни, включая семейное положение, ситуацию на работе и в семье, уровень образования.</w:t>
      </w:r>
    </w:p>
    <w:p w:rsidR="00FE5CF8" w:rsidRPr="00FE5CF8" w:rsidRDefault="00FE5CF8" w:rsidP="00FE5CF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CF8">
        <w:rPr>
          <w:rFonts w:ascii="Times New Roman" w:eastAsia="Times New Roman" w:hAnsi="Times New Roman" w:cs="Times New Roman"/>
          <w:sz w:val="24"/>
          <w:szCs w:val="24"/>
        </w:rPr>
        <w:t xml:space="preserve"> Объективное исследование</w:t>
      </w:r>
      <w:r w:rsidR="008346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5CF8" w:rsidRPr="00FE5CF8" w:rsidRDefault="00FE5CF8" w:rsidP="00FE5CF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объективном исследовании данных, обращать внимание на измерение роста и массы тела с вычислением индекса массы тела (вес в килограммах, деленный на квадрат роста в метрах), окружность талии.</w:t>
      </w:r>
    </w:p>
    <w:p w:rsidR="00FE5CF8" w:rsidRPr="00FE5CF8" w:rsidRDefault="00FE5CF8" w:rsidP="00FE5CF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Производить оценку состояния сердечно-сосудистой системы. При исследовании обнаруживаются признаки гипертрофии левого желудочка: усиленный верхушечный толчок, смещение границ относительно тупости влево. При аускультации выслушивают акцент 2 тона над аортой. Фиксируются </w:t>
      </w:r>
      <w:r w:rsidRPr="00FE5CF8">
        <w:rPr>
          <w:rFonts w:ascii="Times New Roman" w:eastAsia="Times New Roman" w:hAnsi="Times New Roman" w:cs="Times New Roman"/>
          <w:sz w:val="24"/>
          <w:szCs w:val="24"/>
        </w:rPr>
        <w:t>показатели АД, ЧСС, ЧДД. Мониторинг АД в дневнике пациентами.</w:t>
      </w:r>
    </w:p>
    <w:p w:rsidR="00FE5CF8" w:rsidRPr="00FE5CF8" w:rsidRDefault="00FE5CF8" w:rsidP="00FE5CF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Производить оценку признаков поражения органов-мишеней: со стороны клетчатки глазного дна - поражение сосудов (снижение остроты зрения, мелькание «мушек» перед глазами). Прогрессирование атеросклероза – сжимающие боли за грудиной. Со стороны </w:t>
      </w: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почек –  возможно частое мочеиспускание. Со стороны сосудов – изменение формы и эластичности, хромота. </w:t>
      </w:r>
    </w:p>
    <w:p w:rsidR="00834674" w:rsidRDefault="00FE5CF8" w:rsidP="0083467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состояния органов-мишеней проводится для уточнения риска развития осложнений заболевания и для контроля эффективности лечения.</w:t>
      </w:r>
    </w:p>
    <w:p w:rsidR="00FE5CF8" w:rsidRPr="00FE5CF8" w:rsidRDefault="00FE5CF8" w:rsidP="0083467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Лабораторные исследования:</w:t>
      </w:r>
    </w:p>
    <w:p w:rsidR="00FE5CF8" w:rsidRPr="00FE5CF8" w:rsidRDefault="00FE5CF8" w:rsidP="00FE5CF8">
      <w:pPr>
        <w:numPr>
          <w:ilvl w:val="0"/>
          <w:numId w:val="2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>ОАК — при длительном течении ГБ возможно увеличение эритроцитов, гемоглобина («гипертоническая полицитемия»).</w:t>
      </w:r>
    </w:p>
    <w:p w:rsidR="00FE5CF8" w:rsidRPr="00FE5CF8" w:rsidRDefault="00FE5CF8" w:rsidP="00FE5CF8">
      <w:pPr>
        <w:numPr>
          <w:ilvl w:val="0"/>
          <w:numId w:val="2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БАК — для уточнения функционального состояния почек определяют уровень </w:t>
      </w:r>
      <w:proofErr w:type="spellStart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креатинина</w:t>
      </w:r>
      <w:proofErr w:type="spellEnd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сыворотке крови, экскрецию альбумина с мочой. Содержание </w:t>
      </w:r>
      <w:proofErr w:type="spellStart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креатинина</w:t>
      </w:r>
      <w:proofErr w:type="spellEnd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сыворотке </w:t>
      </w:r>
      <w:proofErr w:type="gramStart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>крови &gt;</w:t>
      </w:r>
      <w:proofErr w:type="gramEnd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133 </w:t>
      </w:r>
      <w:proofErr w:type="spellStart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>мМоль</w:t>
      </w:r>
      <w:proofErr w:type="spellEnd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/л у мужчин и 124 </w:t>
      </w:r>
      <w:proofErr w:type="spellStart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>мМоль</w:t>
      </w:r>
      <w:proofErr w:type="spellEnd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/л у женщин, а также снижение скорости клубочковой фильтрации (СКФ) &lt; 60–70 мл/мин свидетельствуют о начальных признаках почечной недостаточности. Повышение ЛПНП, при оптимальном значении не более 2,6 </w:t>
      </w:r>
      <w:proofErr w:type="spellStart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>ммоль</w:t>
      </w:r>
      <w:proofErr w:type="spellEnd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>/л.</w:t>
      </w:r>
    </w:p>
    <w:p w:rsidR="00FE5CF8" w:rsidRPr="00FE5CF8" w:rsidRDefault="00FE5CF8" w:rsidP="00FE5CF8">
      <w:pPr>
        <w:numPr>
          <w:ilvl w:val="0"/>
          <w:numId w:val="2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ОAM — протеинурия, микрогематурия, </w:t>
      </w:r>
      <w:proofErr w:type="spellStart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>цилиндрурия</w:t>
      </w:r>
      <w:proofErr w:type="spellEnd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5CF8" w:rsidRPr="00FE5CF8" w:rsidRDefault="00FE5CF8" w:rsidP="00FE5CF8">
      <w:pPr>
        <w:numPr>
          <w:ilvl w:val="0"/>
          <w:numId w:val="2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Проба по </w:t>
      </w:r>
      <w:proofErr w:type="spellStart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>Зимницкому</w:t>
      </w:r>
      <w:proofErr w:type="spellEnd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>гипоизостенурия</w:t>
      </w:r>
      <w:proofErr w:type="spellEnd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 ХПН).</w:t>
      </w:r>
    </w:p>
    <w:p w:rsidR="00FE5CF8" w:rsidRPr="00FE5CF8" w:rsidRDefault="00FE5CF8" w:rsidP="00834674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Инструментальные исследования</w:t>
      </w:r>
    </w:p>
    <w:p w:rsidR="00FE5CF8" w:rsidRPr="00FE5CF8" w:rsidRDefault="00FE5CF8" w:rsidP="00FE5CF8">
      <w:pPr>
        <w:numPr>
          <w:ilvl w:val="0"/>
          <w:numId w:val="30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>ЭКГ — признаки гипертрофии левого желудочка, блокады сердца, аритмии, коронарная недостаточность.</w:t>
      </w:r>
    </w:p>
    <w:p w:rsidR="00FE5CF8" w:rsidRPr="00FE5CF8" w:rsidRDefault="00FE5CF8" w:rsidP="00FE5CF8">
      <w:pPr>
        <w:numPr>
          <w:ilvl w:val="0"/>
          <w:numId w:val="30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>ФКГ — увеличение и затем уменьшение амплитуды I тона, акцент II тона над аортой, возможен негромкий систолический шум на верхушке сердца.</w:t>
      </w:r>
    </w:p>
    <w:p w:rsidR="00FE5CF8" w:rsidRPr="00FE5CF8" w:rsidRDefault="00FE5CF8" w:rsidP="00FE5CF8">
      <w:pPr>
        <w:numPr>
          <w:ilvl w:val="0"/>
          <w:numId w:val="30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Рентгенологическое исследование сердца. Закругление и смещение немного вниз и влево верхушки сердца, затем увеличение левого желудочка кзади, суживая </w:t>
      </w:r>
      <w:proofErr w:type="spellStart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>ретрокардиальное</w:t>
      </w:r>
      <w:proofErr w:type="spellEnd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пространство. В поздние сроки увеличиваются все отделы сердца.</w:t>
      </w:r>
    </w:p>
    <w:p w:rsidR="00FE5CF8" w:rsidRPr="00FE5CF8" w:rsidRDefault="00FE5CF8" w:rsidP="00FE5CF8">
      <w:pPr>
        <w:numPr>
          <w:ilvl w:val="0"/>
          <w:numId w:val="30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>УЗИ сердца — увеличение левого желудочка.</w:t>
      </w:r>
    </w:p>
    <w:p w:rsidR="00FE5CF8" w:rsidRPr="00FE5CF8" w:rsidRDefault="00FE5CF8" w:rsidP="00FE5CF8">
      <w:pPr>
        <w:numPr>
          <w:ilvl w:val="0"/>
          <w:numId w:val="30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информативным методом для обнаружения патологии сосудов является ангиография. Однако она обычно проводится при наличии ишемической болезни сердца (ИБС) или в группах высокого риска.</w:t>
      </w:r>
    </w:p>
    <w:p w:rsidR="00FE5CF8" w:rsidRPr="00FE5CF8" w:rsidRDefault="00FE5CF8" w:rsidP="00FE5CF8">
      <w:pPr>
        <w:numPr>
          <w:ilvl w:val="0"/>
          <w:numId w:val="30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Допплеровское исследование сосудов является </w:t>
      </w:r>
      <w:proofErr w:type="spellStart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>неинвазивным</w:t>
      </w:r>
      <w:proofErr w:type="spellEnd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объективным методом оценки состояния </w:t>
      </w:r>
      <w:proofErr w:type="spellStart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>брахиоцефальных</w:t>
      </w:r>
      <w:proofErr w:type="spellEnd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артерий, артерий нижних конечностей, крупных артерий, отходящих от аорты. При ультразвуковом исследовании (УЗИ) </w:t>
      </w:r>
      <w:proofErr w:type="spellStart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>брахиоцефальных</w:t>
      </w:r>
      <w:proofErr w:type="spellEnd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артерий необходимо определить толщину комплекса «интима-медиа» и наличие атеросклеротических бляшек.</w:t>
      </w:r>
    </w:p>
    <w:p w:rsidR="00FE5CF8" w:rsidRPr="00FE5CF8" w:rsidRDefault="00FE5CF8" w:rsidP="00FE5CF8">
      <w:pPr>
        <w:numPr>
          <w:ilvl w:val="0"/>
          <w:numId w:val="30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Простым, экономически выгодным и самым доступным методом исследования сосудистого </w:t>
      </w:r>
      <w:proofErr w:type="spellStart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ремоделирования</w:t>
      </w:r>
      <w:proofErr w:type="spellEnd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метод измерения скорости распространения пульсовой волны.</w:t>
      </w:r>
    </w:p>
    <w:p w:rsidR="00FE5CF8" w:rsidRPr="00FE5CF8" w:rsidRDefault="00FE5CF8" w:rsidP="00FE5CF8">
      <w:pPr>
        <w:numPr>
          <w:ilvl w:val="0"/>
          <w:numId w:val="30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метода </w:t>
      </w:r>
      <w:proofErr w:type="spellStart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>реоэнцефалографии</w:t>
      </w:r>
      <w:proofErr w:type="spellEnd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позволяет оценить тонус мелких и крупных артерий головного мозга, венозный отток из полости черепа, а также косвенно судить о кровенаполнении сосудов головного мозга.</w:t>
      </w:r>
    </w:p>
    <w:p w:rsidR="00FE5CF8" w:rsidRPr="00FE5CF8" w:rsidRDefault="00FE5CF8" w:rsidP="00FE5CF8">
      <w:pPr>
        <w:numPr>
          <w:ilvl w:val="0"/>
          <w:numId w:val="30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показаниям проводят УЗИ почечных артерий и почек, делают радиоизотопную </w:t>
      </w:r>
      <w:proofErr w:type="spellStart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>ренограмму</w:t>
      </w:r>
      <w:proofErr w:type="spellEnd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Следует обратить внимание на определение уровня мочевой кислоты, так как она является не только независимым фактором риска ИБС, но и может коррелировать с выраженным </w:t>
      </w:r>
      <w:proofErr w:type="spellStart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>нефроангиосклерозом</w:t>
      </w:r>
      <w:proofErr w:type="spellEnd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7D05" w:rsidRDefault="00FE5CF8" w:rsidP="00610628">
      <w:pPr>
        <w:numPr>
          <w:ilvl w:val="0"/>
          <w:numId w:val="30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Осмотр глазного дна — выявляется гипертоническая </w:t>
      </w:r>
      <w:proofErr w:type="spellStart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</w:rPr>
        <w:t>ангиоретинопатия</w:t>
      </w:r>
      <w:proofErr w:type="spellEnd"/>
      <w:r w:rsidRPr="00FE5C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0628" w:rsidRPr="00610628" w:rsidRDefault="00610628" w:rsidP="00610628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CA1" w:rsidRDefault="00585CA1" w:rsidP="00585CA1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Лечение</w:t>
      </w:r>
      <w:r w:rsidR="00834674">
        <w:rPr>
          <w:rFonts w:ascii="Times New Roman" w:hAnsi="Times New Roman" w:cs="Times New Roman"/>
          <w:b/>
          <w:sz w:val="24"/>
        </w:rPr>
        <w:t xml:space="preserve"> артериальной гипертензии</w:t>
      </w:r>
    </w:p>
    <w:p w:rsidR="00834674" w:rsidRPr="00834674" w:rsidRDefault="00834674" w:rsidP="008346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ведении пациентов с артериальной гипертензией основной целью в терапии является достижение целевого значения АД, а также снижение общего риска и защита органов-мишеней. Целевым уровнем АД является уровень АД менее 140 и 90 </w:t>
      </w:r>
      <w:proofErr w:type="spellStart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мм.рт.ст</w:t>
      </w:r>
      <w:proofErr w:type="spellEnd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У больных сахарным диабетом необходимо снижать АД ниже 130/85 </w:t>
      </w:r>
      <w:proofErr w:type="spellStart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мм.рт.ст</w:t>
      </w:r>
      <w:proofErr w:type="spellEnd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., при ХПН с протеинурией более 1 г/</w:t>
      </w:r>
      <w:proofErr w:type="spellStart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сут</w:t>
      </w:r>
      <w:proofErr w:type="spellEnd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–менее 125/75 </w:t>
      </w:r>
      <w:proofErr w:type="spellStart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мм.рт.ст</w:t>
      </w:r>
      <w:proofErr w:type="spellEnd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Достижение целевого АД должно быть постепенным и хорошо переносимым пациентом. </w:t>
      </w:r>
    </w:p>
    <w:p w:rsidR="00834674" w:rsidRPr="00834674" w:rsidRDefault="00834674" w:rsidP="0083467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Лечение АГ осуществляется с помощью немедикаментозных методов лечения. Они применяются на любой стадии заболевания и направлены на лечебное питание, на </w:t>
      </w:r>
      <w:proofErr w:type="spellStart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кардионагрузки</w:t>
      </w:r>
      <w:proofErr w:type="spellEnd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4674" w:rsidRPr="00834674" w:rsidRDefault="00834674" w:rsidP="008346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принципами лечебного питания являются: </w:t>
      </w:r>
    </w:p>
    <w:p w:rsidR="00834674" w:rsidRPr="00834674" w:rsidRDefault="00834674" w:rsidP="00834674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строгое соответствие энергетической ценности рациона </w:t>
      </w:r>
      <w:proofErr w:type="spellStart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энергозатратам</w:t>
      </w:r>
      <w:proofErr w:type="spellEnd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организма.   </w:t>
      </w:r>
    </w:p>
    <w:p w:rsidR="00834674" w:rsidRPr="00834674" w:rsidRDefault="00834674" w:rsidP="00834674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антисклеротическая направленность диеты, </w:t>
      </w:r>
    </w:p>
    <w:p w:rsidR="00834674" w:rsidRPr="00834674" w:rsidRDefault="00834674" w:rsidP="00834674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патогенетически</w:t>
      </w:r>
      <w:proofErr w:type="spellEnd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обоснованной  является</w:t>
      </w:r>
      <w:proofErr w:type="gramEnd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гипонатриевая</w:t>
      </w:r>
      <w:proofErr w:type="spellEnd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диета.</w:t>
      </w:r>
    </w:p>
    <w:p w:rsidR="00834674" w:rsidRPr="00834674" w:rsidRDefault="00834674" w:rsidP="00834674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уменьшение свободной жидкости до 1—1,5 л в сутки,</w:t>
      </w:r>
    </w:p>
    <w:p w:rsidR="00834674" w:rsidRPr="00834674" w:rsidRDefault="00834674" w:rsidP="00834674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 продуктов, возбуждающих центральную нервную систему (крепкие рыбные и мясные бульоны, крепкий чай, кофе), вызывающих усиленное газообразование (бобы, горох, газированные напитки и др.),</w:t>
      </w:r>
    </w:p>
    <w:p w:rsidR="00834674" w:rsidRPr="00834674" w:rsidRDefault="00834674" w:rsidP="00834674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сниженное содержание поваренной соли (2—3 г или 2 - 5 г, но не более 8 г в сутки). Для </w:t>
      </w:r>
      <w:proofErr w:type="spellStart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подсаливания</w:t>
      </w:r>
      <w:proofErr w:type="spellEnd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использовать </w:t>
      </w:r>
      <w:proofErr w:type="spellStart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санасол</w:t>
      </w:r>
      <w:proofErr w:type="spellEnd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по вкусу напоминает соль,</w:t>
      </w:r>
    </w:p>
    <w:p w:rsidR="00834674" w:rsidRPr="00834674" w:rsidRDefault="00834674" w:rsidP="00834674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сниженное употребление пищи с насыщенными жирами и обогащение ненасыщенными жирами,</w:t>
      </w:r>
    </w:p>
    <w:p w:rsidR="00834674" w:rsidRPr="00834674" w:rsidRDefault="00834674" w:rsidP="00834674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рациона продуктами, содержащими магний и калий,</w:t>
      </w:r>
    </w:p>
    <w:p w:rsidR="00834674" w:rsidRPr="00834674" w:rsidRDefault="00834674" w:rsidP="00834674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включение в диету продуктов, богатых </w:t>
      </w:r>
      <w:proofErr w:type="spellStart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липотропными</w:t>
      </w:r>
      <w:proofErr w:type="spellEnd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веществами и клеточными оболочками, а также продуктов моря (морская рыба, омары, креветки, морская капуста). Рацион пациента, страдающего ГБ, должен содержать также калий (курага, изюм, печеный картофель, постное масло, пшеничная крупа, крыжовник, молоко, творог, томатный и апельсиновый соки),</w:t>
      </w:r>
    </w:p>
    <w:p w:rsidR="00834674" w:rsidRPr="00834674" w:rsidRDefault="00834674" w:rsidP="00834674">
      <w:pPr>
        <w:numPr>
          <w:ilvl w:val="0"/>
          <w:numId w:val="33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диета с увеличением употребления растительной пищи.</w:t>
      </w:r>
    </w:p>
    <w:p w:rsidR="00834674" w:rsidRPr="00834674" w:rsidRDefault="00834674" w:rsidP="008346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Постоянные динамические физические нагрузки. Рекомендуется ходьба, бег, плавание, езда на велосипеде, ходьба на лыжах, игра в теннис, волейбол. Не рекомендуется тяжелая атлетика, подъем тяжестей, так как они способствуют повышению АД.</w:t>
      </w:r>
    </w:p>
    <w:p w:rsidR="00834674" w:rsidRPr="00834674" w:rsidRDefault="00834674" w:rsidP="008346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Психорелаксация</w:t>
      </w:r>
      <w:proofErr w:type="spellEnd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рациональная психотерапия: прогрессивная мышечная релаксация, аутогенная тренировка, </w:t>
      </w:r>
      <w:proofErr w:type="spellStart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метидативные</w:t>
      </w:r>
      <w:proofErr w:type="spellEnd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методики. Иглорефлексотерапия. Точечный массаж </w:t>
      </w:r>
      <w:proofErr w:type="spellStart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ишиацу</w:t>
      </w:r>
      <w:proofErr w:type="spellEnd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-терапия. В отличие от иглорефлексотерапии воздействие на биологически активные точки производится кончиками пальцев. </w:t>
      </w:r>
    </w:p>
    <w:p w:rsidR="00834674" w:rsidRPr="00834674" w:rsidRDefault="00834674" w:rsidP="008346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Физиотерапевтическое лечение: электросон, лекарственный электрофорез, УВЧ на синокаротидную область, динамические токи и др. </w:t>
      </w:r>
    </w:p>
    <w:p w:rsidR="00834674" w:rsidRPr="00834674" w:rsidRDefault="00834674" w:rsidP="008346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Гипоксические тренировки. Установлено, что пребывание пациентов с ГБ в условиях высокогорья дает лечебный положительный эффект. Ежедневное пребывание в барокамере на высоте 3200 м над уровнем моря по 70 мин в течение 15 дней показаны при мягкой АГ. </w:t>
      </w:r>
    </w:p>
    <w:p w:rsidR="00834674" w:rsidRPr="00834674" w:rsidRDefault="00834674" w:rsidP="008346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Фитотерапия. Лекарственные растения, обладающие гипотензивными свойствами, наиболее целесообразно применять в ранние сроки ГБ. Гипотензивными свойствами обладают: магнолия белая, пустырник, сушеница болотная, валериана, рябина черноплодная, листья березы, брусника, боярышник, калина, мелисса, почечный чай.</w:t>
      </w:r>
    </w:p>
    <w:p w:rsidR="00834674" w:rsidRPr="00834674" w:rsidRDefault="00834674" w:rsidP="008346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Начало медикаментозной терапии зависит от уровня АГ и уровня степени риска. Принципы лекарственной терапии применять низкие дозы </w:t>
      </w:r>
      <w:proofErr w:type="spellStart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антигипертензивных</w:t>
      </w:r>
      <w:proofErr w:type="spellEnd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 на начальном этапе лечения, начиная с наименьшей дозировки препарата, с целью уменьшить неблагоприятные побочные эффекты. Если имеется хорошая реакция на низкую дозу </w:t>
      </w:r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данного препарата, но контроль ДЦ все еще недостаточен, целесообразно увеличить дозировку этого препарата при условии его хорошей переносимости. </w:t>
      </w:r>
    </w:p>
    <w:p w:rsidR="00834674" w:rsidRPr="00834674" w:rsidRDefault="00834674" w:rsidP="008346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эффективные комбинации низких и средних доз </w:t>
      </w:r>
      <w:proofErr w:type="spellStart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антигипертензивных</w:t>
      </w:r>
      <w:proofErr w:type="spellEnd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препаратов </w:t>
      </w:r>
      <w:r w:rsidRPr="00834674">
        <w:rPr>
          <w:rFonts w:ascii="Times New Roman" w:eastAsia="Times New Roman" w:hAnsi="Times New Roman" w:cs="Times New Roman"/>
          <w:sz w:val="24"/>
          <w:szCs w:val="24"/>
        </w:rPr>
        <w:t>с целью максимального снижения АД и хорошей переносимости. При недостаточной эффективности первого препарата предпочтительно добавление малой дозы второго, чем повышение дозировки исходного. Перспективно использование фиксированных комбинаций препаратов в низких дозировках.</w:t>
      </w:r>
    </w:p>
    <w:p w:rsidR="00834674" w:rsidRPr="00834674" w:rsidRDefault="00834674" w:rsidP="008346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674">
        <w:rPr>
          <w:rFonts w:ascii="Times New Roman" w:eastAsia="Times New Roman" w:hAnsi="Times New Roman" w:cs="Times New Roman"/>
          <w:sz w:val="24"/>
          <w:szCs w:val="24"/>
        </w:rPr>
        <w:t>Проводить полную замену одного класса препаратов на другой при низком эффекте или плохой переносимости без увеличения дозировки, или добавления другого препарата.</w:t>
      </w:r>
    </w:p>
    <w:p w:rsidR="00834674" w:rsidRPr="00834674" w:rsidRDefault="00834674" w:rsidP="008346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674">
        <w:rPr>
          <w:rFonts w:ascii="Times New Roman" w:eastAsia="Times New Roman" w:hAnsi="Times New Roman" w:cs="Times New Roman"/>
          <w:sz w:val="24"/>
          <w:szCs w:val="24"/>
        </w:rPr>
        <w:t xml:space="preserve">При возможности применять препараты длительного действия, обеспечивающие эффективное снижение АД в течение 24 часов при однократном ежедневном приеме. </w:t>
      </w:r>
    </w:p>
    <w:p w:rsidR="00834674" w:rsidRPr="00834674" w:rsidRDefault="00834674" w:rsidP="008346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настоящее время для лечения АГ рекомендованы пять основных классов </w:t>
      </w:r>
      <w:proofErr w:type="spellStart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антигипертензивных</w:t>
      </w:r>
      <w:proofErr w:type="spellEnd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лекарственных средств, которые назначаются 1 раз в сутки:</w:t>
      </w:r>
    </w:p>
    <w:p w:rsidR="00834674" w:rsidRPr="00834674" w:rsidRDefault="00834674" w:rsidP="00834674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ингибиторы АПФ (</w:t>
      </w:r>
      <w:proofErr w:type="spellStart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эналаприл</w:t>
      </w:r>
      <w:proofErr w:type="spellEnd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периндоприл</w:t>
      </w:r>
      <w:proofErr w:type="spellEnd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лизиноприл</w:t>
      </w:r>
      <w:proofErr w:type="spellEnd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834674" w:rsidRPr="00834674" w:rsidRDefault="00834674" w:rsidP="00834674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блокаторы рецепторов </w:t>
      </w:r>
      <w:proofErr w:type="spellStart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ангиотензина</w:t>
      </w:r>
      <w:proofErr w:type="spellEnd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лозартан</w:t>
      </w:r>
      <w:proofErr w:type="spellEnd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валсартан</w:t>
      </w:r>
      <w:proofErr w:type="spellEnd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телмисартан</w:t>
      </w:r>
      <w:proofErr w:type="spellEnd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834674" w:rsidRPr="00834674" w:rsidRDefault="00834674" w:rsidP="00834674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блокаторы кальциевых каналов (</w:t>
      </w:r>
      <w:proofErr w:type="spellStart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нифедипин</w:t>
      </w:r>
      <w:proofErr w:type="spellEnd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амлодипин</w:t>
      </w:r>
      <w:proofErr w:type="spellEnd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верапомил</w:t>
      </w:r>
      <w:proofErr w:type="spellEnd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834674" w:rsidRPr="00834674" w:rsidRDefault="00834674" w:rsidP="00834674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β-</w:t>
      </w:r>
      <w:proofErr w:type="spellStart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адреноблокаторы</w:t>
      </w:r>
      <w:proofErr w:type="spellEnd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атенолол</w:t>
      </w:r>
      <w:proofErr w:type="spellEnd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пропроналол</w:t>
      </w:r>
      <w:proofErr w:type="spellEnd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бисопролол</w:t>
      </w:r>
      <w:proofErr w:type="spellEnd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834674" w:rsidRPr="00834674" w:rsidRDefault="00834674" w:rsidP="00834674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диуретики (верошпирон, </w:t>
      </w:r>
      <w:proofErr w:type="spellStart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гидрохлортиазид</w:t>
      </w:r>
      <w:proofErr w:type="spellEnd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, гипотиазид).</w:t>
      </w:r>
    </w:p>
    <w:p w:rsidR="00834674" w:rsidRPr="00834674" w:rsidRDefault="00834674" w:rsidP="008346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дополнительных классов </w:t>
      </w:r>
      <w:proofErr w:type="spellStart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антигипертензивных</w:t>
      </w:r>
      <w:proofErr w:type="spellEnd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лекарственных средств для комбинированного лечения можно использовать α-</w:t>
      </w:r>
      <w:proofErr w:type="spellStart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адреноблокаторы</w:t>
      </w:r>
      <w:proofErr w:type="spellEnd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урапедил</w:t>
      </w:r>
      <w:proofErr w:type="spellEnd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фентоламин</w:t>
      </w:r>
      <w:proofErr w:type="spellEnd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агонисты </w:t>
      </w:r>
      <w:proofErr w:type="spellStart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имидазолиновых</w:t>
      </w:r>
      <w:proofErr w:type="spellEnd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рецепторов (</w:t>
      </w:r>
      <w:proofErr w:type="spellStart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моксонидин</w:t>
      </w:r>
      <w:proofErr w:type="spellEnd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клонидин</w:t>
      </w:r>
      <w:proofErr w:type="spellEnd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34674" w:rsidRDefault="00834674" w:rsidP="008346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комплексной терапии назначаются препараты, которые корректируют липидный профиль: </w:t>
      </w:r>
      <w:proofErr w:type="spellStart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статины</w:t>
      </w:r>
      <w:proofErr w:type="spellEnd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аторвастатин</w:t>
      </w:r>
      <w:proofErr w:type="spellEnd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розувастатин</w:t>
      </w:r>
      <w:proofErr w:type="spellEnd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</w:t>
      </w:r>
      <w:proofErr w:type="spellStart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антиагреганты</w:t>
      </w:r>
      <w:proofErr w:type="spellEnd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клопидогрел</w:t>
      </w:r>
      <w:proofErr w:type="spellEnd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ацетилсалициловая кислота) их комбинируют с </w:t>
      </w:r>
      <w:proofErr w:type="spellStart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антигипертензивными</w:t>
      </w:r>
      <w:proofErr w:type="spellEnd"/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препаратами. Дополнительно пациентом ведется дневник самоконтроля артериального давления, он</w:t>
      </w:r>
      <w:r w:rsidRPr="0083467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призван осуществить контроль за фармакотерапией и определить, насколько правильно определена доза препарата и достигается ли целевое значение АД. Важна регистрация показаний тонометра через определенные промежутки времени. Для измерения артериального давления в домашних условиях лучше приобрести полностью автоматический или полуавтоматический прибор, но</w:t>
      </w:r>
      <w:r w:rsidR="00610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ручной со стетоскопом(табл.3</w:t>
      </w:r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37401" w:rsidRDefault="00137401" w:rsidP="008346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401" w:rsidRDefault="00137401" w:rsidP="008346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401" w:rsidRPr="00834674" w:rsidRDefault="00137401" w:rsidP="008346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4674" w:rsidRPr="00834674" w:rsidRDefault="00610628" w:rsidP="0083467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Таблица 3</w:t>
      </w:r>
    </w:p>
    <w:tbl>
      <w:tblPr>
        <w:tblStyle w:val="2"/>
        <w:tblpPr w:leftFromText="180" w:rightFromText="180" w:vertAnchor="text" w:horzAnchor="margin" w:tblpXSpec="right" w:tblpY="622"/>
        <w:tblW w:w="0" w:type="auto"/>
        <w:tblLook w:val="04A0" w:firstRow="1" w:lastRow="0" w:firstColumn="1" w:lastColumn="0" w:noHBand="0" w:noVBand="1"/>
      </w:tblPr>
      <w:tblGrid>
        <w:gridCol w:w="1407"/>
        <w:gridCol w:w="1574"/>
        <w:gridCol w:w="1351"/>
        <w:gridCol w:w="1555"/>
        <w:gridCol w:w="2378"/>
      </w:tblGrid>
      <w:tr w:rsidR="00834674" w:rsidRPr="00834674" w:rsidTr="00A528D5">
        <w:trPr>
          <w:trHeight w:val="600"/>
        </w:trPr>
        <w:tc>
          <w:tcPr>
            <w:tcW w:w="1407" w:type="dxa"/>
          </w:tcPr>
          <w:p w:rsidR="00834674" w:rsidRPr="00834674" w:rsidRDefault="00834674" w:rsidP="00834674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74" w:type="dxa"/>
          </w:tcPr>
          <w:p w:rsidR="00834674" w:rsidRPr="00834674" w:rsidRDefault="00834674" w:rsidP="00834674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351" w:type="dxa"/>
          </w:tcPr>
          <w:p w:rsidR="00834674" w:rsidRPr="00834674" w:rsidRDefault="00834674" w:rsidP="00834674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</w:p>
        </w:tc>
        <w:tc>
          <w:tcPr>
            <w:tcW w:w="1555" w:type="dxa"/>
          </w:tcPr>
          <w:p w:rsidR="00834674" w:rsidRPr="00834674" w:rsidRDefault="00834674" w:rsidP="00834674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Пульс</w:t>
            </w:r>
          </w:p>
        </w:tc>
        <w:tc>
          <w:tcPr>
            <w:tcW w:w="2378" w:type="dxa"/>
          </w:tcPr>
          <w:p w:rsidR="00834674" w:rsidRPr="00834674" w:rsidRDefault="00834674" w:rsidP="00834674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Самочувствие</w:t>
            </w:r>
          </w:p>
        </w:tc>
      </w:tr>
      <w:tr w:rsidR="00834674" w:rsidRPr="00834674" w:rsidTr="00A528D5">
        <w:trPr>
          <w:trHeight w:val="585"/>
        </w:trPr>
        <w:tc>
          <w:tcPr>
            <w:tcW w:w="1407" w:type="dxa"/>
          </w:tcPr>
          <w:p w:rsidR="00834674" w:rsidRPr="00834674" w:rsidRDefault="00834674" w:rsidP="0083467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834674" w:rsidRPr="00834674" w:rsidRDefault="00834674" w:rsidP="0083467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</w:tcPr>
          <w:p w:rsidR="00834674" w:rsidRPr="00834674" w:rsidRDefault="00834674" w:rsidP="0083467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834674" w:rsidRPr="00834674" w:rsidRDefault="00834674" w:rsidP="0083467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</w:tcPr>
          <w:p w:rsidR="00834674" w:rsidRPr="00834674" w:rsidRDefault="00834674" w:rsidP="0083467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4674" w:rsidRPr="00834674" w:rsidRDefault="00834674" w:rsidP="0013740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34674" w:rsidRPr="00834674" w:rsidSect="005B4A54">
          <w:pgSz w:w="11906" w:h="16838"/>
          <w:pgMar w:top="1134" w:right="850" w:bottom="1843" w:left="1701" w:header="708" w:footer="708" w:gutter="0"/>
          <w:pgNumType w:start="2"/>
          <w:cols w:space="708"/>
          <w:docGrid w:linePitch="299"/>
        </w:sectPr>
      </w:pPr>
      <w:r w:rsidRPr="00834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Дневник ежедневного </w:t>
      </w:r>
      <w:r w:rsidR="00137401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измерения артериального давления</w:t>
      </w:r>
      <w:bookmarkStart w:id="0" w:name="_GoBack"/>
      <w:bookmarkEnd w:id="0"/>
    </w:p>
    <w:p w:rsidR="00834674" w:rsidRPr="00834674" w:rsidRDefault="00834674" w:rsidP="008346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4674" w:rsidRPr="00834674" w:rsidRDefault="00834674" w:rsidP="0083467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4674" w:rsidRPr="00834674" w:rsidRDefault="00834674" w:rsidP="008346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467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Гипертоническая болезнь одно из наиболее распространенных заболеваний сердечно-сосудистой системы. АГ продолжает оставаться основной проблемой в здравоохранении, потому что приводит, в силу своих осложнений, при некорректной терапии или несвоевременном обращении пациента, к </w:t>
      </w:r>
      <w:proofErr w:type="spellStart"/>
      <w:r w:rsidRPr="00834674">
        <w:rPr>
          <w:rFonts w:ascii="Times New Roman" w:eastAsia="Times New Roman" w:hAnsi="Times New Roman" w:cs="Times New Roman"/>
          <w:color w:val="1A1A1A"/>
          <w:sz w:val="24"/>
          <w:szCs w:val="24"/>
        </w:rPr>
        <w:t>инвалидизации</w:t>
      </w:r>
      <w:proofErr w:type="spellEnd"/>
      <w:r w:rsidRPr="0083467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Это происходит из-за нарушений мозгового кровообращения. Заболеваемость АГ высокая, страдают, преимущественно, пациенты трудоспособного возраста. Своевременное обращение за помощью, способствует уменьшению риска осложнений, следовательно, снижению </w:t>
      </w:r>
      <w:proofErr w:type="spellStart"/>
      <w:r w:rsidRPr="00834674">
        <w:rPr>
          <w:rFonts w:ascii="Times New Roman" w:eastAsia="Times New Roman" w:hAnsi="Times New Roman" w:cs="Times New Roman"/>
          <w:color w:val="1A1A1A"/>
          <w:sz w:val="24"/>
          <w:szCs w:val="24"/>
        </w:rPr>
        <w:t>инвалидизации</w:t>
      </w:r>
      <w:proofErr w:type="spellEnd"/>
      <w:r w:rsidRPr="00834674">
        <w:rPr>
          <w:rFonts w:ascii="Times New Roman" w:eastAsia="Times New Roman" w:hAnsi="Times New Roman" w:cs="Times New Roman"/>
          <w:color w:val="1A1A1A"/>
          <w:sz w:val="24"/>
          <w:szCs w:val="24"/>
        </w:rPr>
        <w:t>, а значит будет экономически выгодно для государства в целом.</w:t>
      </w:r>
    </w:p>
    <w:p w:rsidR="00834674" w:rsidRPr="00834674" w:rsidRDefault="00834674" w:rsidP="00834674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34674" w:rsidRPr="00834674" w:rsidRDefault="00834674" w:rsidP="00834674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6276B" w:rsidRDefault="0046276B" w:rsidP="00587D1F">
      <w:pPr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587D1F">
        <w:rPr>
          <w:rFonts w:ascii="Times New Roman" w:hAnsi="Times New Roman" w:cs="Times New Roman"/>
          <w:b/>
          <w:sz w:val="24"/>
        </w:rPr>
        <w:t>Список литературы</w:t>
      </w:r>
    </w:p>
    <w:p w:rsidR="00610628" w:rsidRPr="00610628" w:rsidRDefault="00610628" w:rsidP="00610628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06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Мухин Н.А., Моисеев В.С. // Основы клинической диагностики внутренних болезней Москва, Медицина, 2017 г.</w:t>
      </w:r>
    </w:p>
    <w:p w:rsidR="00610628" w:rsidRPr="00610628" w:rsidRDefault="00610628" w:rsidP="00610628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62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21.11.2011 N 323-ФЗ (ред. от 03.04.2017) "Об основах охраны здоровья граждан в Российской Федерации".</w:t>
      </w:r>
    </w:p>
    <w:p w:rsidR="00610628" w:rsidRPr="00610628" w:rsidRDefault="00610628" w:rsidP="00610628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Внутренние болезни: учебник / Н.И. </w:t>
      </w:r>
      <w:proofErr w:type="spellStart"/>
      <w:r w:rsidRPr="00610628">
        <w:rPr>
          <w:rFonts w:ascii="Times New Roman" w:eastAsia="Times New Roman" w:hAnsi="Times New Roman" w:cs="Times New Roman"/>
          <w:color w:val="000000"/>
          <w:sz w:val="24"/>
          <w:szCs w:val="24"/>
        </w:rPr>
        <w:t>Федюкович</w:t>
      </w:r>
      <w:proofErr w:type="spellEnd"/>
      <w:r w:rsidRPr="00610628">
        <w:rPr>
          <w:rFonts w:ascii="Times New Roman" w:eastAsia="Times New Roman" w:hAnsi="Times New Roman" w:cs="Times New Roman"/>
          <w:color w:val="000000"/>
          <w:sz w:val="24"/>
          <w:szCs w:val="24"/>
        </w:rPr>
        <w:t>. – Изд. 7 – е – Ростов н/Д, 2018 г.</w:t>
      </w:r>
    </w:p>
    <w:p w:rsidR="00610628" w:rsidRPr="00610628" w:rsidRDefault="00610628" w:rsidP="00610628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Терапия с курсом первичной медико-санитарной помощи: учебник / </w:t>
      </w:r>
      <w:proofErr w:type="spellStart"/>
      <w:r w:rsidRPr="00610628">
        <w:rPr>
          <w:rFonts w:ascii="Times New Roman" w:eastAsia="Times New Roman" w:hAnsi="Times New Roman" w:cs="Times New Roman"/>
          <w:color w:val="000000"/>
          <w:sz w:val="24"/>
          <w:szCs w:val="24"/>
        </w:rPr>
        <w:t>Э.В.Смолева</w:t>
      </w:r>
      <w:proofErr w:type="spellEnd"/>
      <w:r w:rsidRPr="00610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610628">
        <w:rPr>
          <w:rFonts w:ascii="Times New Roman" w:eastAsia="Times New Roman" w:hAnsi="Times New Roman" w:cs="Times New Roman"/>
          <w:color w:val="000000"/>
          <w:sz w:val="24"/>
          <w:szCs w:val="24"/>
        </w:rPr>
        <w:t>Е.Л.Аподиакос</w:t>
      </w:r>
      <w:proofErr w:type="spellEnd"/>
      <w:r w:rsidRPr="00610628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610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Ростов н/Д: </w:t>
      </w:r>
      <w:proofErr w:type="spellStart"/>
      <w:r w:rsidRPr="00610628">
        <w:rPr>
          <w:rFonts w:ascii="Times New Roman" w:eastAsia="Times New Roman" w:hAnsi="Times New Roman" w:cs="Times New Roman"/>
          <w:color w:val="000000"/>
          <w:sz w:val="24"/>
          <w:szCs w:val="24"/>
        </w:rPr>
        <w:t>Фениск</w:t>
      </w:r>
      <w:proofErr w:type="spellEnd"/>
      <w:r w:rsidRPr="00610628">
        <w:rPr>
          <w:rFonts w:ascii="Times New Roman" w:eastAsia="Times New Roman" w:hAnsi="Times New Roman" w:cs="Times New Roman"/>
          <w:color w:val="000000"/>
          <w:sz w:val="24"/>
          <w:szCs w:val="24"/>
        </w:rPr>
        <w:t>, 2015 – 652, [1]с :ил.-(среднее медицинское образование)</w:t>
      </w:r>
    </w:p>
    <w:p w:rsidR="00610628" w:rsidRPr="00610628" w:rsidRDefault="00610628" w:rsidP="00610628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06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«Лечение болезней внутренних органов» // А.Н. Окороков </w:t>
      </w:r>
      <w:r w:rsidRPr="00610628">
        <w:rPr>
          <w:rFonts w:ascii="Times New Roman" w:eastAsia="Times New Roman" w:hAnsi="Times New Roman" w:cs="Times New Roman"/>
          <w:color w:val="000000"/>
          <w:sz w:val="24"/>
          <w:szCs w:val="24"/>
        </w:rPr>
        <w:t>– Изд. 3–е –</w:t>
      </w:r>
      <w:r w:rsidRPr="006106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Москва, 2017 г. </w:t>
      </w:r>
    </w:p>
    <w:p w:rsidR="00610628" w:rsidRPr="00610628" w:rsidRDefault="00610628" w:rsidP="00610628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106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Кушаковский</w:t>
      </w:r>
      <w:proofErr w:type="spellEnd"/>
      <w:r w:rsidRPr="006106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М.С. </w:t>
      </w:r>
      <w:proofErr w:type="spellStart"/>
      <w:r w:rsidRPr="006106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Эссенциальная</w:t>
      </w:r>
      <w:proofErr w:type="spellEnd"/>
      <w:r w:rsidRPr="006106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гипертензия (гипертоническая болезнь). Причины, механизмы, клиника, лечение. СПб., 2002. </w:t>
      </w:r>
    </w:p>
    <w:p w:rsidR="00610628" w:rsidRPr="00610628" w:rsidRDefault="00610628" w:rsidP="00610628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106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Ланг</w:t>
      </w:r>
      <w:proofErr w:type="spellEnd"/>
      <w:r w:rsidRPr="006106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Г.Ф. Гипертоническая болезнь. М.: </w:t>
      </w:r>
      <w:proofErr w:type="spellStart"/>
      <w:r w:rsidRPr="006106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Медгиз</w:t>
      </w:r>
      <w:proofErr w:type="spellEnd"/>
      <w:r w:rsidRPr="006106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1950. 459 с. </w:t>
      </w:r>
    </w:p>
    <w:p w:rsidR="00610628" w:rsidRPr="00610628" w:rsidRDefault="00610628" w:rsidP="00610628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106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Постнов</w:t>
      </w:r>
      <w:proofErr w:type="spellEnd"/>
      <w:r w:rsidRPr="006106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Ю.В., Орлов С.Н. Первичная гипертензия как патология клеточных мембран. М.: Медицина, 1987. 192 с.</w:t>
      </w:r>
    </w:p>
    <w:p w:rsidR="00610628" w:rsidRDefault="00610628" w:rsidP="00610628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06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Бойцов С.А., </w:t>
      </w:r>
      <w:proofErr w:type="spellStart"/>
      <w:r w:rsidRPr="006106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Баланова</w:t>
      </w:r>
      <w:proofErr w:type="spellEnd"/>
      <w:r w:rsidRPr="006106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Ю.А., Шальнова С.А., Деев А.Д. и др. Артериальная гипертония среди лиц 25 - 64 лет: распространенность, осведомленность, лечение и контроль. По материалам исследования ЭССЕ. Кардиоваскулярная терапия и профилактика. 2014; 4: 4 - 14. do1.org/10.15829/1728-8800-2014-4-4-14.</w:t>
      </w:r>
    </w:p>
    <w:p w:rsidR="00610628" w:rsidRPr="00610628" w:rsidRDefault="00610628" w:rsidP="00610628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0628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  <w:lang w:eastAsia="en-US"/>
        </w:rPr>
        <w:t xml:space="preserve">Мясников А.Л. Гипертоническая болезнь. М.: </w:t>
      </w:r>
      <w:proofErr w:type="spellStart"/>
      <w:r w:rsidRPr="00610628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  <w:lang w:eastAsia="en-US"/>
        </w:rPr>
        <w:t>Медгиз</w:t>
      </w:r>
      <w:proofErr w:type="spellEnd"/>
      <w:r w:rsidRPr="00610628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  <w:lang w:eastAsia="en-US"/>
        </w:rPr>
        <w:t>, 1954</w:t>
      </w:r>
    </w:p>
    <w:sectPr w:rsidR="00610628" w:rsidRPr="0061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848" w:rsidRDefault="00674848" w:rsidP="00137401">
      <w:pPr>
        <w:spacing w:after="0" w:line="240" w:lineRule="auto"/>
      </w:pPr>
      <w:r>
        <w:separator/>
      </w:r>
    </w:p>
  </w:endnote>
  <w:endnote w:type="continuationSeparator" w:id="0">
    <w:p w:rsidR="00674848" w:rsidRDefault="00674848" w:rsidP="0013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848" w:rsidRDefault="00674848" w:rsidP="00137401">
      <w:pPr>
        <w:spacing w:after="0" w:line="240" w:lineRule="auto"/>
      </w:pPr>
      <w:r>
        <w:separator/>
      </w:r>
    </w:p>
  </w:footnote>
  <w:footnote w:type="continuationSeparator" w:id="0">
    <w:p w:rsidR="00674848" w:rsidRDefault="00674848" w:rsidP="00137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7AC"/>
    <w:multiLevelType w:val="hybridMultilevel"/>
    <w:tmpl w:val="9D9C1520"/>
    <w:lvl w:ilvl="0" w:tplc="6BA411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626BFD"/>
    <w:multiLevelType w:val="hybridMultilevel"/>
    <w:tmpl w:val="2604C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C46F80"/>
    <w:multiLevelType w:val="hybridMultilevel"/>
    <w:tmpl w:val="C876D044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3" w15:restartNumberingAfterBreak="0">
    <w:nsid w:val="061D3AFF"/>
    <w:multiLevelType w:val="hybridMultilevel"/>
    <w:tmpl w:val="1B9ED5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BC7E50"/>
    <w:multiLevelType w:val="hybridMultilevel"/>
    <w:tmpl w:val="2BE66E86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5" w15:restartNumberingAfterBreak="0">
    <w:nsid w:val="100B22E5"/>
    <w:multiLevelType w:val="multilevel"/>
    <w:tmpl w:val="E35A99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0DD1DF4"/>
    <w:multiLevelType w:val="hybridMultilevel"/>
    <w:tmpl w:val="7B584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527FFD"/>
    <w:multiLevelType w:val="hybridMultilevel"/>
    <w:tmpl w:val="CE029DD2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8" w15:restartNumberingAfterBreak="0">
    <w:nsid w:val="18A227CF"/>
    <w:multiLevelType w:val="hybridMultilevel"/>
    <w:tmpl w:val="C91E1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D54F4"/>
    <w:multiLevelType w:val="multilevel"/>
    <w:tmpl w:val="E35A99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341E9F"/>
    <w:multiLevelType w:val="hybridMultilevel"/>
    <w:tmpl w:val="C8A04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C74547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A506A4F"/>
    <w:multiLevelType w:val="hybridMultilevel"/>
    <w:tmpl w:val="28C46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170B4B"/>
    <w:multiLevelType w:val="hybridMultilevel"/>
    <w:tmpl w:val="C4F6C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D7B7F"/>
    <w:multiLevelType w:val="hybridMultilevel"/>
    <w:tmpl w:val="199AA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1281342"/>
    <w:multiLevelType w:val="hybridMultilevel"/>
    <w:tmpl w:val="FBB6FE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A40796"/>
    <w:multiLevelType w:val="hybridMultilevel"/>
    <w:tmpl w:val="15D03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68485C"/>
    <w:multiLevelType w:val="hybridMultilevel"/>
    <w:tmpl w:val="4BC06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5682490"/>
    <w:multiLevelType w:val="hybridMultilevel"/>
    <w:tmpl w:val="A3322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35CD3"/>
    <w:multiLevelType w:val="hybridMultilevel"/>
    <w:tmpl w:val="6158D1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7723E9"/>
    <w:multiLevelType w:val="hybridMultilevel"/>
    <w:tmpl w:val="D9ECD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0D56D67"/>
    <w:multiLevelType w:val="hybridMultilevel"/>
    <w:tmpl w:val="923A4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B2842"/>
    <w:multiLevelType w:val="hybridMultilevel"/>
    <w:tmpl w:val="3738C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7F323F"/>
    <w:multiLevelType w:val="hybridMultilevel"/>
    <w:tmpl w:val="A7E0C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C6573FD"/>
    <w:multiLevelType w:val="hybridMultilevel"/>
    <w:tmpl w:val="DDEE98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138274D"/>
    <w:multiLevelType w:val="hybridMultilevel"/>
    <w:tmpl w:val="BE90504C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6" w15:restartNumberingAfterBreak="0">
    <w:nsid w:val="5BEF1763"/>
    <w:multiLevelType w:val="hybridMultilevel"/>
    <w:tmpl w:val="D0060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D2F108F"/>
    <w:multiLevelType w:val="hybridMultilevel"/>
    <w:tmpl w:val="F68867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908C00">
      <w:start w:val="6"/>
      <w:numFmt w:val="bullet"/>
      <w:lvlText w:val="•"/>
      <w:lvlJc w:val="left"/>
      <w:pPr>
        <w:ind w:left="2235" w:hanging="43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F5C92"/>
    <w:multiLevelType w:val="hybridMultilevel"/>
    <w:tmpl w:val="0A2CA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F98246E"/>
    <w:multiLevelType w:val="hybridMultilevel"/>
    <w:tmpl w:val="96EEB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D1D6B"/>
    <w:multiLevelType w:val="hybridMultilevel"/>
    <w:tmpl w:val="9A1CB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824E8"/>
    <w:multiLevelType w:val="hybridMultilevel"/>
    <w:tmpl w:val="1B10B9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64F1691"/>
    <w:multiLevelType w:val="hybridMultilevel"/>
    <w:tmpl w:val="CB260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F5472"/>
    <w:multiLevelType w:val="hybridMultilevel"/>
    <w:tmpl w:val="C01CA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28"/>
  </w:num>
  <w:num w:numId="5">
    <w:abstractNumId w:val="14"/>
  </w:num>
  <w:num w:numId="6">
    <w:abstractNumId w:val="30"/>
  </w:num>
  <w:num w:numId="7">
    <w:abstractNumId w:val="2"/>
  </w:num>
  <w:num w:numId="8">
    <w:abstractNumId w:val="7"/>
  </w:num>
  <w:num w:numId="9">
    <w:abstractNumId w:val="25"/>
  </w:num>
  <w:num w:numId="10">
    <w:abstractNumId w:val="1"/>
  </w:num>
  <w:num w:numId="11">
    <w:abstractNumId w:val="33"/>
  </w:num>
  <w:num w:numId="12">
    <w:abstractNumId w:val="15"/>
  </w:num>
  <w:num w:numId="13">
    <w:abstractNumId w:val="10"/>
  </w:num>
  <w:num w:numId="14">
    <w:abstractNumId w:val="17"/>
  </w:num>
  <w:num w:numId="15">
    <w:abstractNumId w:val="31"/>
  </w:num>
  <w:num w:numId="16">
    <w:abstractNumId w:val="4"/>
  </w:num>
  <w:num w:numId="17">
    <w:abstractNumId w:val="8"/>
  </w:num>
  <w:num w:numId="18">
    <w:abstractNumId w:val="32"/>
  </w:num>
  <w:num w:numId="19">
    <w:abstractNumId w:val="13"/>
  </w:num>
  <w:num w:numId="20">
    <w:abstractNumId w:val="29"/>
  </w:num>
  <w:num w:numId="21">
    <w:abstractNumId w:val="16"/>
  </w:num>
  <w:num w:numId="22">
    <w:abstractNumId w:val="22"/>
  </w:num>
  <w:num w:numId="23">
    <w:abstractNumId w:val="6"/>
  </w:num>
  <w:num w:numId="24">
    <w:abstractNumId w:val="0"/>
  </w:num>
  <w:num w:numId="25">
    <w:abstractNumId w:val="11"/>
  </w:num>
  <w:num w:numId="26">
    <w:abstractNumId w:val="23"/>
  </w:num>
  <w:num w:numId="27">
    <w:abstractNumId w:val="26"/>
  </w:num>
  <w:num w:numId="28">
    <w:abstractNumId w:val="20"/>
  </w:num>
  <w:num w:numId="29">
    <w:abstractNumId w:val="18"/>
  </w:num>
  <w:num w:numId="30">
    <w:abstractNumId w:val="21"/>
  </w:num>
  <w:num w:numId="31">
    <w:abstractNumId w:val="5"/>
  </w:num>
  <w:num w:numId="32">
    <w:abstractNumId w:val="27"/>
  </w:num>
  <w:num w:numId="33">
    <w:abstractNumId w:val="19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76"/>
    <w:rsid w:val="00037D05"/>
    <w:rsid w:val="00137401"/>
    <w:rsid w:val="001559A8"/>
    <w:rsid w:val="001D0CCF"/>
    <w:rsid w:val="001E03E9"/>
    <w:rsid w:val="0046276B"/>
    <w:rsid w:val="00585CA1"/>
    <w:rsid w:val="00587D1F"/>
    <w:rsid w:val="00610628"/>
    <w:rsid w:val="00620776"/>
    <w:rsid w:val="00636C4E"/>
    <w:rsid w:val="00637252"/>
    <w:rsid w:val="00647D38"/>
    <w:rsid w:val="00674848"/>
    <w:rsid w:val="00834674"/>
    <w:rsid w:val="00A9013D"/>
    <w:rsid w:val="00AD63CA"/>
    <w:rsid w:val="00B53B75"/>
    <w:rsid w:val="00B6581A"/>
    <w:rsid w:val="00B92397"/>
    <w:rsid w:val="00D42A6D"/>
    <w:rsid w:val="00F11F49"/>
    <w:rsid w:val="00F7736E"/>
    <w:rsid w:val="00F92EE3"/>
    <w:rsid w:val="00FE158D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3FD0E"/>
  <w15:docId w15:val="{7FA604BC-B8F9-4AA0-841A-4372C72D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776"/>
    <w:pPr>
      <w:ind w:left="720"/>
      <w:contextualSpacing/>
    </w:pPr>
  </w:style>
  <w:style w:type="table" w:styleId="a4">
    <w:name w:val="Table Grid"/>
    <w:basedOn w:val="a1"/>
    <w:uiPriority w:val="59"/>
    <w:rsid w:val="00D42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36C4E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39"/>
    <w:rsid w:val="00636C4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83467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3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401"/>
  </w:style>
  <w:style w:type="paragraph" w:styleId="a8">
    <w:name w:val="footer"/>
    <w:basedOn w:val="a"/>
    <w:link w:val="a9"/>
    <w:uiPriority w:val="99"/>
    <w:unhideWhenUsed/>
    <w:rsid w:val="0013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FB211-5CC1-4405-889D-C3032D3B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3056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Мясникова Оксана</dc:creator>
  <cp:keywords/>
  <dc:description/>
  <cp:lastModifiedBy>Пользователь</cp:lastModifiedBy>
  <cp:revision>5</cp:revision>
  <dcterms:created xsi:type="dcterms:W3CDTF">2023-12-17T07:39:00Z</dcterms:created>
  <dcterms:modified xsi:type="dcterms:W3CDTF">2023-12-17T08:16:00Z</dcterms:modified>
</cp:coreProperties>
</file>