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BA" w:rsidRPr="006639BA" w:rsidRDefault="006639BA" w:rsidP="006639BA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bookmarkStart w:id="0" w:name="_Toc136793180"/>
      <w:r w:rsidRPr="006639BA">
        <w:rPr>
          <w:b w:val="0"/>
          <w:sz w:val="24"/>
          <w:szCs w:val="24"/>
        </w:rPr>
        <w:t>Автор – Одинцова София Дмитриевна, студентка КОГПОАУ «Вятский колледж культуры»</w:t>
      </w:r>
    </w:p>
    <w:p w:rsidR="006639BA" w:rsidRPr="006639BA" w:rsidRDefault="006639BA" w:rsidP="006639BA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639BA">
        <w:rPr>
          <w:b w:val="0"/>
          <w:sz w:val="24"/>
          <w:szCs w:val="24"/>
        </w:rPr>
        <w:t xml:space="preserve">Руководитель – Кононова Лада Витальевна, преподаватель </w:t>
      </w:r>
      <w:r w:rsidRPr="006639BA">
        <w:rPr>
          <w:b w:val="0"/>
          <w:sz w:val="24"/>
          <w:szCs w:val="24"/>
        </w:rPr>
        <w:t>КОГПОАУ «Вятский колледж культуры»</w:t>
      </w:r>
    </w:p>
    <w:p w:rsidR="006639BA" w:rsidRPr="006639BA" w:rsidRDefault="006639BA" w:rsidP="006639BA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613C99" w:rsidRDefault="00613C99" w:rsidP="006639BA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6639BA">
        <w:rPr>
          <w:sz w:val="24"/>
          <w:szCs w:val="24"/>
        </w:rPr>
        <w:t>Исследование особенностей эмоциональной сферы подростков посредством внеклассной работы</w:t>
      </w:r>
      <w:bookmarkEnd w:id="0"/>
    </w:p>
    <w:p w:rsidR="006639BA" w:rsidRPr="006639BA" w:rsidRDefault="006639BA" w:rsidP="006639BA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:rsidR="0069072E" w:rsidRPr="006639BA" w:rsidRDefault="0069072E" w:rsidP="00F01D6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6639BA">
        <w:rPr>
          <w:rStyle w:val="c0"/>
          <w:color w:val="000000"/>
        </w:rPr>
        <w:t xml:space="preserve">Подростковый возраст – это </w:t>
      </w:r>
      <w:proofErr w:type="spellStart"/>
      <w:r w:rsidRPr="006639BA">
        <w:rPr>
          <w:rStyle w:val="c0"/>
          <w:color w:val="000000"/>
        </w:rPr>
        <w:t>сензитивный</w:t>
      </w:r>
      <w:proofErr w:type="spellEnd"/>
      <w:r w:rsidRPr="006639BA">
        <w:rPr>
          <w:rStyle w:val="c0"/>
          <w:color w:val="000000"/>
        </w:rPr>
        <w:t xml:space="preserve"> период для развития эмоциональной сферы личности. На первый план выходят эмоции и чувства подростка. Поэтому о подростковом возрасте </w:t>
      </w:r>
      <w:proofErr w:type="gramStart"/>
      <w:r w:rsidRPr="006639BA">
        <w:rPr>
          <w:rStyle w:val="c0"/>
          <w:color w:val="000000"/>
        </w:rPr>
        <w:t>говорят</w:t>
      </w:r>
      <w:proofErr w:type="gramEnd"/>
      <w:r w:rsidRPr="006639BA">
        <w:rPr>
          <w:rStyle w:val="c0"/>
          <w:color w:val="000000"/>
        </w:rPr>
        <w:t xml:space="preserve"> как о периоде повышенной эмоциональности, что проявляется в легкой возбудимости, частой смене настроений и т.д</w:t>
      </w:r>
      <w:r w:rsidR="007D0EDD" w:rsidRPr="006639BA">
        <w:rPr>
          <w:rStyle w:val="c0"/>
          <w:color w:val="000000"/>
        </w:rPr>
        <w:t xml:space="preserve">. [1].  </w:t>
      </w:r>
      <w:r w:rsidRPr="006639BA">
        <w:rPr>
          <w:rStyle w:val="c0"/>
          <w:color w:val="000000"/>
        </w:rPr>
        <w:t>Известно, что «взрослая» жизнь сложнее, чем жизнь детей, и далеко не все взрослые люди чувствуют себя комфортно в ней. Подростку приходится в относительно короткий период осваивать эту сферу во всей сложности. Подросток становится ранимым, эмоционально неустойчивым, проявляется чувство неуверенности, тревожности, отсутствие чувства защищенности [</w:t>
      </w:r>
      <w:r w:rsidR="007D0EDD" w:rsidRPr="006639BA">
        <w:rPr>
          <w:rStyle w:val="c0"/>
          <w:color w:val="000000"/>
        </w:rPr>
        <w:t>2</w:t>
      </w:r>
      <w:r w:rsidRPr="006639BA">
        <w:rPr>
          <w:rStyle w:val="c0"/>
          <w:color w:val="000000"/>
        </w:rPr>
        <w:t>]. Нередко все это приводит к нарушению развития эмоциональной сферы ребенка. Очень часто он находится в стрессовом состоянии, а результат – нервно-психические, а иногда и физические отклонения. Во избежание этого необходимо правильное развитие эмоциональной сферы</w:t>
      </w:r>
      <w:r w:rsidR="003D1B6D" w:rsidRPr="006639BA">
        <w:rPr>
          <w:rStyle w:val="c0"/>
          <w:color w:val="000000"/>
        </w:rPr>
        <w:t xml:space="preserve"> [</w:t>
      </w:r>
      <w:r w:rsidR="003548FC" w:rsidRPr="006639BA">
        <w:rPr>
          <w:rStyle w:val="c0"/>
          <w:color w:val="000000"/>
        </w:rPr>
        <w:t>5</w:t>
      </w:r>
      <w:r w:rsidR="003D1B6D" w:rsidRPr="006639BA">
        <w:rPr>
          <w:rStyle w:val="c0"/>
          <w:color w:val="000000"/>
        </w:rPr>
        <w:t xml:space="preserve">].  </w:t>
      </w:r>
      <w:r w:rsidRPr="006639BA">
        <w:rPr>
          <w:rStyle w:val="c0"/>
          <w:color w:val="000000"/>
        </w:rPr>
        <w:t xml:space="preserve"> А это во многом зависит от педагога, от его способностей организации подростков на уроке и во вне, от стиля общения и от умения вовлечь учащихся во внеклассную работу.</w:t>
      </w:r>
    </w:p>
    <w:p w:rsidR="0069072E" w:rsidRPr="006639BA" w:rsidRDefault="0069072E" w:rsidP="00F01D61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639BA">
        <w:rPr>
          <w:rStyle w:val="c0"/>
          <w:color w:val="000000"/>
        </w:rPr>
        <w:t>Организуя внеклассную работу с подростками, педагоги обычно уделяют внимание развитию их познавательных интересов, трудовых умений и навыков, развитию нравственной культуры, но прак</w:t>
      </w:r>
      <w:r w:rsidR="00F01D61">
        <w:rPr>
          <w:rStyle w:val="c0"/>
          <w:color w:val="000000"/>
        </w:rPr>
        <w:t>тически не затрагивают вопрос развития</w:t>
      </w:r>
      <w:r w:rsidRPr="006639BA">
        <w:rPr>
          <w:rStyle w:val="c0"/>
          <w:color w:val="000000"/>
        </w:rPr>
        <w:t xml:space="preserve"> эмоциональной сферы подростка. Для успешного развития эмоциональной сферы подростка внеклассное мероприятие должно иметь грамотную организацию. Педагогу важно создать условия, которые дадут возможность подросткам выражать свои эмоции, улучшать навыки коммуникации и</w:t>
      </w:r>
      <w:r w:rsidR="00F01D61">
        <w:rPr>
          <w:rStyle w:val="c0"/>
          <w:color w:val="000000"/>
        </w:rPr>
        <w:t xml:space="preserve"> управления</w:t>
      </w:r>
      <w:r w:rsidRPr="006639BA">
        <w:rPr>
          <w:rStyle w:val="c0"/>
          <w:color w:val="000000"/>
        </w:rPr>
        <w:t xml:space="preserve"> своими эмоциями. Хорошая организация внеклассных мероприятий и уважение к индивидуальности каждого подростка – ключевые моменты для успешного </w:t>
      </w:r>
      <w:proofErr w:type="gramStart"/>
      <w:r w:rsidRPr="006639BA">
        <w:rPr>
          <w:rStyle w:val="c0"/>
          <w:color w:val="000000"/>
        </w:rPr>
        <w:t>развития  их</w:t>
      </w:r>
      <w:proofErr w:type="gramEnd"/>
      <w:r w:rsidRPr="006639BA">
        <w:rPr>
          <w:rStyle w:val="c0"/>
          <w:color w:val="000000"/>
        </w:rPr>
        <w:t xml:space="preserve"> эмоциональной сферы</w:t>
      </w:r>
      <w:r w:rsidR="007D0EDD" w:rsidRPr="006639BA">
        <w:rPr>
          <w:rStyle w:val="c0"/>
          <w:color w:val="000000"/>
        </w:rPr>
        <w:t xml:space="preserve"> [</w:t>
      </w:r>
      <w:r w:rsidR="00751293" w:rsidRPr="006639BA">
        <w:rPr>
          <w:rStyle w:val="c0"/>
          <w:color w:val="000000"/>
        </w:rPr>
        <w:t>3</w:t>
      </w:r>
      <w:r w:rsidR="007D0EDD" w:rsidRPr="006639BA">
        <w:rPr>
          <w:rStyle w:val="c0"/>
          <w:color w:val="000000"/>
        </w:rPr>
        <w:t xml:space="preserve">].  </w:t>
      </w:r>
    </w:p>
    <w:p w:rsidR="0069072E" w:rsidRPr="006639BA" w:rsidRDefault="0069072E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i/>
          <w:sz w:val="24"/>
          <w:szCs w:val="24"/>
        </w:rPr>
        <w:t>Цель исследования</w:t>
      </w:r>
      <w:r w:rsidRPr="006639BA">
        <w:rPr>
          <w:rFonts w:ascii="Times New Roman" w:hAnsi="Times New Roman" w:cs="Times New Roman"/>
          <w:sz w:val="24"/>
          <w:szCs w:val="24"/>
        </w:rPr>
        <w:t>:</w:t>
      </w:r>
      <w:r w:rsidRPr="0066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выявление особенностей </w:t>
      </w:r>
      <w:r w:rsidRPr="006639BA">
        <w:rPr>
          <w:rFonts w:ascii="Times New Roman" w:hAnsi="Times New Roman" w:cs="Times New Roman"/>
          <w:sz w:val="24"/>
          <w:szCs w:val="24"/>
        </w:rPr>
        <w:t>развития эмоциональной сферы подростков посредством внеклассной работы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выявления особенностей </w:t>
      </w:r>
      <w:r w:rsidRPr="006639BA">
        <w:rPr>
          <w:rFonts w:ascii="Times New Roman" w:hAnsi="Times New Roman" w:cs="Times New Roman"/>
          <w:color w:val="000000"/>
          <w:sz w:val="24"/>
          <w:szCs w:val="24"/>
        </w:rPr>
        <w:t>развития эмоциональной сферы подростков посредством внеклассной работы</w:t>
      </w:r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проводилось исследование на базе </w:t>
      </w:r>
      <w:r w:rsidRPr="006639BA">
        <w:rPr>
          <w:rFonts w:ascii="Times New Roman" w:hAnsi="Times New Roman" w:cs="Times New Roman"/>
          <w:sz w:val="24"/>
          <w:szCs w:val="24"/>
        </w:rPr>
        <w:t xml:space="preserve">Кировского областного государственного профессионального образовательного автономного </w:t>
      </w:r>
      <w:r w:rsidRPr="006639BA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«Вятский колледж культуры». </w:t>
      </w:r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Респондентами выступили студенты 1 курса хореографического и </w:t>
      </w:r>
      <w:proofErr w:type="spellStart"/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этнохудожественного</w:t>
      </w:r>
      <w:proofErr w:type="spellEnd"/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творчества в возрасте 15-16 лет, в количестве 15 человек.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39B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Характеристика этапов.</w:t>
      </w:r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Исследование проходило в </w:t>
      </w:r>
      <w:r w:rsidR="00277B66"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</w:t>
      </w:r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этапа:</w:t>
      </w:r>
    </w:p>
    <w:p w:rsidR="00613C99" w:rsidRPr="006639BA" w:rsidRDefault="00277B66" w:rsidP="00F01D6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613C99"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онстатирующий</w:t>
      </w:r>
      <w:proofErr w:type="gramEnd"/>
      <w:r w:rsidR="00613C99"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этап – диагностика особенностей развития эмоциональной сферы у подростко</w:t>
      </w:r>
      <w:r w:rsidR="00F01D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посредством выбранных методик;</w:t>
      </w:r>
    </w:p>
    <w:p w:rsidR="00613C99" w:rsidRPr="006639BA" w:rsidRDefault="00613C99" w:rsidP="00F01D6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277B66"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ормирующий</w:t>
      </w:r>
      <w:proofErr w:type="gramEnd"/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этап – организация и проведение внеклассных мероприятий, направленных </w:t>
      </w:r>
      <w:r w:rsidR="00F01D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развитие эмоциональной сферы;</w:t>
      </w:r>
    </w:p>
    <w:p w:rsidR="00613C99" w:rsidRPr="006639BA" w:rsidRDefault="00277B66" w:rsidP="00F01D6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613C99"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онтрольный</w:t>
      </w:r>
      <w:proofErr w:type="gramEnd"/>
      <w:r w:rsidR="00613C99"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этап – проведение контрольного замера и сравнительного анализа результатов диагностики.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>Для того чтобы выявить уровень развития эмоциональной сферы подростков, использовались следующие методики:</w:t>
      </w:r>
      <w:bookmarkStart w:id="1" w:name="_Hlk72700844"/>
      <w:r w:rsidR="0069072E"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>ест Уилсона «дерево с человечками»</w:t>
      </w:r>
      <w:bookmarkEnd w:id="1"/>
      <w:r w:rsidR="0069072E"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>, т</w:t>
      </w: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 «Кактус». 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Для определения особенностей развития эмоциональной сферы респондентов были соотнесены результаты диагностик «Дерево» и «Кактус» и сделана попытка определить уровень её развития. В результате:</w:t>
      </w:r>
    </w:p>
    <w:p w:rsidR="00613C99" w:rsidRPr="006639BA" w:rsidRDefault="00613C99" w:rsidP="00F01D61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9BA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уровень развития эмоциональной сферы определился качествами: устойчивостью эмоций, нормальной адаптацией к новому, довольством к окружающей обстановке;</w:t>
      </w:r>
    </w:p>
    <w:p w:rsidR="00613C99" w:rsidRPr="006639BA" w:rsidRDefault="00613C99" w:rsidP="00F01D61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9BA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663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9BA">
        <w:rPr>
          <w:rFonts w:ascii="Times New Roman" w:hAnsi="Times New Roman" w:cs="Times New Roman"/>
          <w:sz w:val="24"/>
          <w:szCs w:val="24"/>
        </w:rPr>
        <w:t>эмоциональной сферы: устойчивостью эмоций, страхом быть отвергнутым окружающими, оптимизмом;</w:t>
      </w:r>
    </w:p>
    <w:p w:rsidR="007D0EDD" w:rsidRPr="006639BA" w:rsidRDefault="00613C99" w:rsidP="00F01D61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9BA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уровень эмоциональной сферы: </w:t>
      </w:r>
      <w:r w:rsidRPr="006639B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6639BA">
        <w:rPr>
          <w:rFonts w:ascii="Times New Roman" w:hAnsi="Times New Roman" w:cs="Times New Roman"/>
          <w:sz w:val="24"/>
          <w:szCs w:val="24"/>
        </w:rPr>
        <w:t>грессивн</w:t>
      </w:r>
      <w:proofErr w:type="spellEnd"/>
      <w:r w:rsidRPr="006639BA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6639BA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6639BA">
        <w:rPr>
          <w:rFonts w:ascii="Times New Roman" w:hAnsi="Times New Roman" w:cs="Times New Roman"/>
          <w:sz w:val="24"/>
          <w:szCs w:val="24"/>
        </w:rPr>
        <w:t>, неустойчивостью эмоций, рез</w:t>
      </w:r>
      <w:bookmarkStart w:id="2" w:name="_Toc136793182"/>
      <w:r w:rsidR="007D0EDD" w:rsidRPr="006639BA">
        <w:rPr>
          <w:rFonts w:ascii="Times New Roman" w:hAnsi="Times New Roman" w:cs="Times New Roman"/>
          <w:sz w:val="24"/>
          <w:szCs w:val="24"/>
        </w:rPr>
        <w:t>к</w:t>
      </w:r>
      <w:r w:rsidR="00F01D61">
        <w:rPr>
          <w:rFonts w:ascii="Times New Roman" w:hAnsi="Times New Roman" w:cs="Times New Roman"/>
          <w:sz w:val="24"/>
          <w:szCs w:val="24"/>
        </w:rPr>
        <w:t>ой</w:t>
      </w:r>
      <w:r w:rsidR="007D0EDD" w:rsidRPr="006639BA">
        <w:rPr>
          <w:rFonts w:ascii="Times New Roman" w:hAnsi="Times New Roman" w:cs="Times New Roman"/>
          <w:sz w:val="24"/>
          <w:szCs w:val="24"/>
        </w:rPr>
        <w:t xml:space="preserve"> смен</w:t>
      </w:r>
      <w:r w:rsidR="00F01D61">
        <w:rPr>
          <w:rFonts w:ascii="Times New Roman" w:hAnsi="Times New Roman" w:cs="Times New Roman"/>
          <w:sz w:val="24"/>
          <w:szCs w:val="24"/>
        </w:rPr>
        <w:t>ы</w:t>
      </w:r>
      <w:r w:rsidR="007D0EDD" w:rsidRPr="006639BA">
        <w:rPr>
          <w:rFonts w:ascii="Times New Roman" w:hAnsi="Times New Roman" w:cs="Times New Roman"/>
          <w:sz w:val="24"/>
          <w:szCs w:val="24"/>
        </w:rPr>
        <w:t xml:space="preserve"> настроения, пессимизм</w:t>
      </w:r>
      <w:r w:rsidR="00F01D61">
        <w:rPr>
          <w:rFonts w:ascii="Times New Roman" w:hAnsi="Times New Roman" w:cs="Times New Roman"/>
          <w:sz w:val="24"/>
          <w:szCs w:val="24"/>
        </w:rPr>
        <w:t>ом</w:t>
      </w:r>
      <w:r w:rsidR="007D0EDD" w:rsidRPr="006639BA">
        <w:rPr>
          <w:rFonts w:ascii="Times New Roman" w:hAnsi="Times New Roman" w:cs="Times New Roman"/>
          <w:sz w:val="24"/>
          <w:szCs w:val="24"/>
        </w:rPr>
        <w:t>.</w:t>
      </w:r>
    </w:p>
    <w:p w:rsidR="00613C99" w:rsidRPr="006639BA" w:rsidRDefault="00613C99" w:rsidP="00F01D6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Анализ полученных результатов</w:t>
      </w:r>
      <w:bookmarkEnd w:id="2"/>
      <w:r w:rsidR="00E6694F" w:rsidRPr="006639BA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: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39BA">
        <w:rPr>
          <w:rFonts w:ascii="Times New Roman" w:eastAsiaTheme="minorEastAsia" w:hAnsi="Times New Roman" w:cs="Times New Roman"/>
          <w:sz w:val="24"/>
          <w:szCs w:val="24"/>
        </w:rPr>
        <w:t xml:space="preserve">На констатирующем этапе исследования результаты по тесту </w:t>
      </w:r>
      <w:proofErr w:type="spellStart"/>
      <w:r w:rsidRPr="006639BA">
        <w:rPr>
          <w:rFonts w:ascii="Times New Roman" w:eastAsiaTheme="minorEastAsia" w:hAnsi="Times New Roman" w:cs="Times New Roman"/>
          <w:sz w:val="24"/>
          <w:szCs w:val="24"/>
        </w:rPr>
        <w:t>Пипа</w:t>
      </w:r>
      <w:proofErr w:type="spellEnd"/>
      <w:r w:rsidRPr="006639BA">
        <w:rPr>
          <w:rFonts w:ascii="Times New Roman" w:eastAsiaTheme="minorEastAsia" w:hAnsi="Times New Roman" w:cs="Times New Roman"/>
          <w:sz w:val="24"/>
          <w:szCs w:val="24"/>
        </w:rPr>
        <w:t xml:space="preserve"> Уилсона «Дерево» и по проектировочному тесту Марины Александровны Панфиловой «Кактус» были занесены в таблицу. В ходе сравнительного анализа результатов двух диагностик был определен уровень развития эмоциональность с</w:t>
      </w:r>
      <w:r w:rsidR="00E6694F" w:rsidRPr="006639BA">
        <w:rPr>
          <w:rFonts w:ascii="Times New Roman" w:eastAsiaTheme="minorEastAsia" w:hAnsi="Times New Roman" w:cs="Times New Roman"/>
          <w:sz w:val="24"/>
          <w:szCs w:val="24"/>
        </w:rPr>
        <w:t>феры респондентов</w:t>
      </w:r>
      <w:r w:rsidRPr="006639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eastAsiaTheme="minorEastAsia" w:hAnsi="Times New Roman" w:cs="Times New Roman"/>
          <w:sz w:val="24"/>
          <w:szCs w:val="24"/>
        </w:rPr>
        <w:t xml:space="preserve">Высокий уровень выявлен у 14% из числа респондентов (2 человека). У респондентов в ходе качественного анализа диагностик выявлены преобладающие качества такие как: </w:t>
      </w:r>
      <w:r w:rsidRPr="006639BA">
        <w:rPr>
          <w:rFonts w:ascii="Times New Roman" w:hAnsi="Times New Roman" w:cs="Times New Roman"/>
          <w:sz w:val="24"/>
          <w:szCs w:val="24"/>
        </w:rPr>
        <w:t>устойчивость эмоций, нормальная адаптация к новому, удовлетворение окружающей обстановкой (7 и 10 человечки).</w:t>
      </w:r>
    </w:p>
    <w:p w:rsidR="00613C99" w:rsidRPr="006639BA" w:rsidRDefault="00613C99" w:rsidP="00F01D6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 xml:space="preserve">Средний уровень выявлен у 53% из числа респондентов (8 человек). У респондентов в ходе качественного анализа диагностик выявлены преобладающие качества такие как: </w:t>
      </w:r>
      <w:r w:rsidRPr="006639BA">
        <w:rPr>
          <w:rFonts w:ascii="Times New Roman" w:hAnsi="Times New Roman" w:cs="Times New Roman"/>
          <w:sz w:val="24"/>
          <w:szCs w:val="24"/>
        </w:rPr>
        <w:lastRenderedPageBreak/>
        <w:t>быстрая раздражительность, оптимизм, страх быть отвергнутым окружающими (10 и 11 человечки).</w:t>
      </w:r>
    </w:p>
    <w:p w:rsidR="00613C99" w:rsidRPr="006639BA" w:rsidRDefault="00613C99" w:rsidP="00F01D6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Низкий уровень выявлен у 33% из числа респондентов (5 человек). У респондентов в ходе качественного анализа диагностик выявлены преобладающие качества такие как: тревожность, агрессия, пессимизм, неустойчивость эмоций (5, 10 и 14 человечки).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 xml:space="preserve">Таким образом, на констатирующем этапе исследования у респондентов выявлен преобладающий средний уровень эмоциональной сферы. 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 xml:space="preserve">Опираясь на результаты констатирующего этапа исследования было принято решение разработать и провести два </w:t>
      </w:r>
      <w:r w:rsidRPr="00663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внеклассных занятия, направленных </w:t>
      </w: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развитие эмоциональной сферы респондентов.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Внеклассное занятие №1.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Тема: Развитие эмоциональной сферы подростков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Вид: Психологическая игра «Мир эмоций»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Цель: Научить определять эмоции, развить способность понимать свое эмоциональное состояние и окружающих, сформировать навыки положительного общения.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F01D61">
        <w:rPr>
          <w:rFonts w:ascii="Times New Roman" w:hAnsi="Times New Roman" w:cs="Times New Roman"/>
          <w:sz w:val="24"/>
          <w:szCs w:val="24"/>
        </w:rPr>
        <w:t xml:space="preserve"> КОГПОАУ</w:t>
      </w:r>
      <w:r w:rsidRPr="006639BA">
        <w:rPr>
          <w:rFonts w:ascii="Times New Roman" w:hAnsi="Times New Roman" w:cs="Times New Roman"/>
          <w:sz w:val="24"/>
          <w:szCs w:val="24"/>
        </w:rPr>
        <w:t xml:space="preserve"> </w:t>
      </w:r>
      <w:r w:rsidR="00F01D61">
        <w:rPr>
          <w:rFonts w:ascii="Times New Roman" w:hAnsi="Times New Roman" w:cs="Times New Roman"/>
          <w:sz w:val="24"/>
          <w:szCs w:val="24"/>
        </w:rPr>
        <w:t>«</w:t>
      </w:r>
      <w:r w:rsidRPr="006639BA">
        <w:rPr>
          <w:rFonts w:ascii="Times New Roman" w:hAnsi="Times New Roman" w:cs="Times New Roman"/>
          <w:sz w:val="24"/>
          <w:szCs w:val="24"/>
        </w:rPr>
        <w:t>Вятский колледж культуры</w:t>
      </w:r>
      <w:r w:rsidR="00F01D61">
        <w:rPr>
          <w:rFonts w:ascii="Times New Roman" w:hAnsi="Times New Roman" w:cs="Times New Roman"/>
          <w:sz w:val="24"/>
          <w:szCs w:val="24"/>
        </w:rPr>
        <w:t>»</w:t>
      </w:r>
      <w:r w:rsidRPr="006639BA">
        <w:rPr>
          <w:rFonts w:ascii="Times New Roman" w:hAnsi="Times New Roman" w:cs="Times New Roman"/>
          <w:sz w:val="24"/>
          <w:szCs w:val="24"/>
        </w:rPr>
        <w:t>, каб.107</w:t>
      </w:r>
    </w:p>
    <w:p w:rsidR="00613C99" w:rsidRPr="006639BA" w:rsidRDefault="00613C99" w:rsidP="00F0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Технологическая карта занятия:</w:t>
      </w:r>
    </w:p>
    <w:tbl>
      <w:tblPr>
        <w:tblStyle w:val="a6"/>
        <w:tblpPr w:leftFromText="180" w:rightFromText="180" w:vertAnchor="text" w:horzAnchor="page" w:tblpX="1810" w:tblpY="436"/>
        <w:tblW w:w="9885" w:type="dxa"/>
        <w:tblLayout w:type="fixed"/>
        <w:tblLook w:val="04A0" w:firstRow="1" w:lastRow="0" w:firstColumn="1" w:lastColumn="0" w:noHBand="0" w:noVBand="1"/>
      </w:tblPr>
      <w:tblGrid>
        <w:gridCol w:w="484"/>
        <w:gridCol w:w="1042"/>
        <w:gridCol w:w="2125"/>
        <w:gridCol w:w="4534"/>
        <w:gridCol w:w="1700"/>
      </w:tblGrid>
      <w:tr w:rsidR="00613C99" w:rsidRPr="006639BA" w:rsidTr="00613C99">
        <w:trPr>
          <w:cantSplit/>
          <w:trHeight w:val="6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задача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обучающихся</w:t>
            </w:r>
          </w:p>
        </w:tc>
      </w:tr>
      <w:tr w:rsidR="00613C99" w:rsidRPr="006639BA" w:rsidTr="00613C99">
        <w:trPr>
          <w:cantSplit/>
          <w:trHeight w:val="19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Организа-ционное</w:t>
            </w:r>
            <w:proofErr w:type="spellEnd"/>
            <w:proofErr w:type="gramEnd"/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начало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Настрой обучающихся на занятие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Приветствие: Здравствуйте, уважаемые студенты!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 педагога</w:t>
            </w:r>
          </w:p>
        </w:tc>
      </w:tr>
      <w:tr w:rsidR="00613C99" w:rsidRPr="006639BA" w:rsidTr="00613C99">
        <w:trPr>
          <w:cantSplit/>
          <w:trHeight w:val="1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Целеполагание и мотивация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цели и мотивации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Сегодня мы с вами отправимся в путешествие по миру Эмоций. Будем знакомиться с эмоциями и чувствами. Вам понадобится ваша смекалка и умение находить общий язык с другими людьми. Будьте внимательны, старайтесь запоминать то, что будете говорить и слышать. Всем желаю удачи. 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цели и мотивации</w:t>
            </w:r>
          </w:p>
        </w:tc>
      </w:tr>
      <w:tr w:rsidR="00613C99" w:rsidRPr="006639BA" w:rsidTr="00613C99">
        <w:trPr>
          <w:cantSplit/>
          <w:trHeight w:val="1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этап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работы, направленной на развитие эмоциональной сферы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 команд.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Поздоровайтесь друг с другом 1 команда негативно, 2 – позитивно.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такое эмоции и чувства?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вы думаете, для чего необходимы эмоции и чувства? 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Можно ли</w:t>
            </w:r>
            <w:r w:rsidR="00F01D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глядя на человека</w:t>
            </w:r>
            <w:r w:rsidR="00F01D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понять, что он чувствует в данный момент, какую эмоцию переживает?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помогает это определить?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мы внешне выражаем свои эмоции?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упражнение: по командам называйте эмоции или чувства, которые может переживать человек.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упражнение: подумайте и назовите эмоции которые помогают вам общаться и которые мешают.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упражнение: представьте, в группе возник небольшой магазин, имеющий в своем ассортименте такие приятные переживания, как: радость, удача, любовь и дружба. Вы можете приобрести в магазине любые подобные вещи и при этом оставить в нем неприятные чувства. Выходите по очереди и приобретайте чувства. Почему вы хотите избавиться от этого чувства? Для чего нужно приобретаемое?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Принимают участие в игре</w:t>
            </w:r>
          </w:p>
        </w:tc>
      </w:tr>
      <w:tr w:rsidR="00613C99" w:rsidRPr="006639BA" w:rsidTr="00613C99">
        <w:trPr>
          <w:cantSplit/>
          <w:trHeight w:val="1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Самооценка участниками игры своего состояния на занятии.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предлагаю вам оценить ваше настроение с помощью цвета.</w:t>
            </w:r>
          </w:p>
          <w:tbl>
            <w:tblPr>
              <w:tblStyle w:val="a6"/>
              <w:tblW w:w="337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1670"/>
            </w:tblGrid>
            <w:tr w:rsidR="00613C99" w:rsidRPr="006639BA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Цвет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Эмоциональное состояние</w:t>
                  </w:r>
                </w:p>
              </w:tc>
            </w:tr>
            <w:tr w:rsidR="00613C99" w:rsidRPr="006639BA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Оранжевый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Радость</w:t>
                  </w:r>
                </w:p>
              </w:tc>
            </w:tr>
            <w:tr w:rsidR="00613C99" w:rsidRPr="006639BA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Желтый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Приятное настроение</w:t>
                  </w:r>
                </w:p>
              </w:tc>
            </w:tr>
            <w:tr w:rsidR="00613C99" w:rsidRPr="006639BA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Зеленый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Уравновешенное состояние</w:t>
                  </w:r>
                </w:p>
              </w:tc>
            </w:tr>
            <w:tr w:rsidR="00613C99" w:rsidRPr="006639BA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Белый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Равнодушие </w:t>
                  </w:r>
                </w:p>
              </w:tc>
            </w:tr>
            <w:tr w:rsidR="00613C99" w:rsidRPr="006639BA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Синий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C99" w:rsidRPr="006639BA" w:rsidRDefault="00613C99" w:rsidP="006639BA">
                  <w:pPr>
                    <w:pStyle w:val="a5"/>
                    <w:framePr w:hSpace="180" w:wrap="around" w:vAnchor="text" w:hAnchor="page" w:x="1810" w:y="436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639B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Грустное настроение</w:t>
                  </w:r>
                </w:p>
              </w:tc>
            </w:tr>
          </w:tbl>
          <w:p w:rsidR="00613C99" w:rsidRPr="006639BA" w:rsidRDefault="00613C99" w:rsidP="006639BA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познакомились с миром эмоций и чувств. Что вам понравилось? Что вы узнали нового? Обсудили, что человек эмоционально реагирует на любую ситуацию и с помощью эмоций передает свое отношение к действительности.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Проводят самооценку своего состояния</w:t>
            </w:r>
          </w:p>
        </w:tc>
      </w:tr>
    </w:tbl>
    <w:p w:rsidR="00E6694F" w:rsidRPr="006639BA" w:rsidRDefault="00E6694F" w:rsidP="006639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4F" w:rsidRPr="006639BA" w:rsidRDefault="00E6694F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D61" w:rsidRDefault="00F01D61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94F" w:rsidRPr="006639BA" w:rsidRDefault="00E6694F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Внеклассное занятие №2.</w:t>
      </w:r>
    </w:p>
    <w:p w:rsidR="00613C99" w:rsidRPr="006639BA" w:rsidRDefault="00613C99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Тема: Развитие эмоциональной сферы подростков</w:t>
      </w:r>
    </w:p>
    <w:p w:rsidR="00613C99" w:rsidRPr="006639BA" w:rsidRDefault="00613C99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Вид: Психологическая игра «В чем мне повезло»</w:t>
      </w:r>
      <w:r w:rsidR="00E6694F" w:rsidRPr="006639BA">
        <w:rPr>
          <w:rFonts w:ascii="Times New Roman" w:hAnsi="Times New Roman" w:cs="Times New Roman"/>
          <w:sz w:val="24"/>
          <w:szCs w:val="24"/>
        </w:rPr>
        <w:t>.</w:t>
      </w:r>
    </w:p>
    <w:p w:rsidR="00613C99" w:rsidRPr="006639BA" w:rsidRDefault="00613C99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Цель: Повышение уровня жизненного оптимизма.</w:t>
      </w:r>
    </w:p>
    <w:p w:rsidR="00613C99" w:rsidRPr="006639BA" w:rsidRDefault="00613C99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F01D61">
        <w:rPr>
          <w:rFonts w:ascii="Times New Roman" w:hAnsi="Times New Roman" w:cs="Times New Roman"/>
          <w:sz w:val="24"/>
          <w:szCs w:val="24"/>
        </w:rPr>
        <w:t xml:space="preserve"> КОГПОАУ</w:t>
      </w:r>
      <w:r w:rsidRPr="006639BA">
        <w:rPr>
          <w:rFonts w:ascii="Times New Roman" w:hAnsi="Times New Roman" w:cs="Times New Roman"/>
          <w:sz w:val="24"/>
          <w:szCs w:val="24"/>
        </w:rPr>
        <w:t xml:space="preserve"> </w:t>
      </w:r>
      <w:r w:rsidR="00F01D61">
        <w:rPr>
          <w:rFonts w:ascii="Times New Roman" w:hAnsi="Times New Roman" w:cs="Times New Roman"/>
          <w:sz w:val="24"/>
          <w:szCs w:val="24"/>
        </w:rPr>
        <w:t>«</w:t>
      </w:r>
      <w:r w:rsidRPr="006639BA">
        <w:rPr>
          <w:rFonts w:ascii="Times New Roman" w:hAnsi="Times New Roman" w:cs="Times New Roman"/>
          <w:sz w:val="24"/>
          <w:szCs w:val="24"/>
        </w:rPr>
        <w:t>Вятский колледж культуры</w:t>
      </w:r>
      <w:r w:rsidR="00F01D61">
        <w:rPr>
          <w:rFonts w:ascii="Times New Roman" w:hAnsi="Times New Roman" w:cs="Times New Roman"/>
          <w:sz w:val="24"/>
          <w:szCs w:val="24"/>
        </w:rPr>
        <w:t>»</w:t>
      </w:r>
      <w:r w:rsidRPr="006639BA">
        <w:rPr>
          <w:rFonts w:ascii="Times New Roman" w:hAnsi="Times New Roman" w:cs="Times New Roman"/>
          <w:sz w:val="24"/>
          <w:szCs w:val="24"/>
        </w:rPr>
        <w:t>, каб.107</w:t>
      </w:r>
    </w:p>
    <w:p w:rsidR="00613C99" w:rsidRPr="006639BA" w:rsidRDefault="00613C99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Технологическая карта занятия:</w:t>
      </w:r>
    </w:p>
    <w:tbl>
      <w:tblPr>
        <w:tblStyle w:val="a6"/>
        <w:tblpPr w:leftFromText="180" w:rightFromText="180" w:vertAnchor="text" w:horzAnchor="page" w:tblpX="1810" w:tblpY="436"/>
        <w:tblW w:w="9885" w:type="dxa"/>
        <w:tblLayout w:type="fixed"/>
        <w:tblLook w:val="04A0" w:firstRow="1" w:lastRow="0" w:firstColumn="1" w:lastColumn="0" w:noHBand="0" w:noVBand="1"/>
      </w:tblPr>
      <w:tblGrid>
        <w:gridCol w:w="484"/>
        <w:gridCol w:w="1042"/>
        <w:gridCol w:w="2125"/>
        <w:gridCol w:w="4534"/>
        <w:gridCol w:w="1700"/>
      </w:tblGrid>
      <w:tr w:rsidR="00613C99" w:rsidRPr="006639BA" w:rsidTr="00613C99">
        <w:trPr>
          <w:cantSplit/>
          <w:trHeight w:val="69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задача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обучающихся</w:t>
            </w:r>
          </w:p>
        </w:tc>
      </w:tr>
      <w:tr w:rsidR="00613C99" w:rsidRPr="006639BA" w:rsidTr="00613C99">
        <w:trPr>
          <w:cantSplit/>
          <w:trHeight w:val="19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Организа-ционное</w:t>
            </w:r>
            <w:proofErr w:type="spellEnd"/>
            <w:proofErr w:type="gramEnd"/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начало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Настрой обучающихся на занятие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Приветствие: Здравствуйте, уважаемые студенты!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Приветствие педагога</w:t>
            </w:r>
          </w:p>
        </w:tc>
      </w:tr>
      <w:tr w:rsidR="00613C99" w:rsidRPr="006639BA" w:rsidTr="00613C99">
        <w:trPr>
          <w:cantSplit/>
          <w:trHeight w:val="1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Целеполагание и мотивация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цели и мотивации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Сегодня на мы с вами поиграем в психологическую игру. Каждый будет </w:t>
            </w:r>
            <w:r w:rsidR="008E3C1E"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взаимодействовать</w:t>
            </w: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участником группы. Всем желаю плодотворной работы и удачи. (2</w:t>
            </w:r>
            <w:r w:rsidR="00F01D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мин)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цели и мотивации</w:t>
            </w:r>
          </w:p>
        </w:tc>
      </w:tr>
      <w:tr w:rsidR="00613C99" w:rsidRPr="006639BA" w:rsidTr="00613C99">
        <w:trPr>
          <w:cantSplit/>
          <w:trHeight w:val="1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этап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работы, направленной на развитие эмоциональной сферы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группа делится на </w:t>
            </w:r>
            <w:proofErr w:type="spellStart"/>
            <w:r w:rsidR="008E3C1E"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</w:t>
            </w: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руппы</w:t>
            </w:r>
            <w:proofErr w:type="spellEnd"/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два человека, и рассказывают друг другу о том, с чем им повезло в жизни. Далее группы объединяются по четыре человека и так далее до тех пор, пока группы не соберутся в одну. Собравшись все в одну группу, каждый делится тем, с чем ему повезло, но, не повторяя сказанного ранее.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Принимают участие в игре</w:t>
            </w:r>
          </w:p>
        </w:tc>
      </w:tr>
      <w:tr w:rsidR="00613C99" w:rsidRPr="006639BA" w:rsidTr="00613C99">
        <w:trPr>
          <w:cantSplit/>
          <w:trHeight w:val="1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3C99" w:rsidRPr="006639BA" w:rsidRDefault="00613C99" w:rsidP="006639B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Самооценка </w:t>
            </w:r>
            <w:proofErr w:type="gramStart"/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участниками  игры</w:t>
            </w:r>
            <w:proofErr w:type="gramEnd"/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своего состояния на занятии.</w:t>
            </w:r>
          </w:p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Сегодня каждый из вас поделился моментами, с которыми вам повезло, которые делают вашу жизнь ярче. Что вам понравилось на сегодняшней работе? Хотели бы вы побывать на подобных внеклассных работах?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9" w:rsidRPr="006639BA" w:rsidRDefault="00613C99" w:rsidP="006639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Проводят самооценку своего состояния</w:t>
            </w:r>
          </w:p>
        </w:tc>
      </w:tr>
    </w:tbl>
    <w:p w:rsidR="00613C99" w:rsidRPr="006639BA" w:rsidRDefault="00613C99" w:rsidP="006639BA">
      <w:pPr>
        <w:tabs>
          <w:tab w:val="left" w:pos="81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99" w:rsidRPr="006639BA" w:rsidRDefault="00613C99" w:rsidP="006639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br w:type="page"/>
      </w:r>
    </w:p>
    <w:p w:rsidR="008E3C1E" w:rsidRPr="006639BA" w:rsidRDefault="008E3C1E" w:rsidP="00663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13C99" w:rsidRPr="006639BA" w:rsidRDefault="008E3C1E" w:rsidP="00640E3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39B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13C99" w:rsidRPr="006639BA">
        <w:rPr>
          <w:rFonts w:ascii="Times New Roman" w:eastAsiaTheme="minorEastAsia" w:hAnsi="Times New Roman" w:cs="Times New Roman"/>
          <w:sz w:val="24"/>
          <w:szCs w:val="24"/>
        </w:rPr>
        <w:t xml:space="preserve">На контрольном этапе был проведен финальный замер по тесту М.А. Панфиловой «Кактус» и сравнительный анализ результатов диагностики на констатирующем и контрольных этапах. </w:t>
      </w:r>
    </w:p>
    <w:p w:rsidR="00613C99" w:rsidRPr="006639BA" w:rsidRDefault="00613C99" w:rsidP="00640E3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eastAsiaTheme="minorEastAsia" w:hAnsi="Times New Roman" w:cs="Times New Roman"/>
          <w:sz w:val="24"/>
          <w:szCs w:val="24"/>
        </w:rPr>
        <w:t xml:space="preserve">Диагностика на контрольном этапе показала положительные изменения результатов, процент высокого уровня развития эмоциональной сферы повысился с 14% до 33%, </w:t>
      </w:r>
      <w:r w:rsidRPr="006639BA">
        <w:rPr>
          <w:rFonts w:ascii="Times New Roman" w:hAnsi="Times New Roman" w:cs="Times New Roman"/>
          <w:sz w:val="24"/>
          <w:szCs w:val="24"/>
        </w:rPr>
        <w:t>низкий уровень в ходе контрольного замера результатов не выявлен ни у одного респондента, а также</w:t>
      </w:r>
      <w:r w:rsidRPr="006639BA">
        <w:rPr>
          <w:rFonts w:ascii="Times New Roman" w:eastAsiaTheme="minorEastAsia" w:hAnsi="Times New Roman" w:cs="Times New Roman"/>
          <w:sz w:val="24"/>
          <w:szCs w:val="24"/>
        </w:rPr>
        <w:t xml:space="preserve"> повысился процент среднего уровня развития эмоциональной сферы с 53% до 67%.</w:t>
      </w:r>
    </w:p>
    <w:p w:rsidR="00640E38" w:rsidRDefault="00613C99" w:rsidP="0064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 xml:space="preserve">Таким образом, результаты проведенного исследования позволяют сделать вывод, что внеклассная работа положительно влияет на развитие эмоциональной сферы подростков. </w:t>
      </w:r>
    </w:p>
    <w:p w:rsidR="00613C99" w:rsidRPr="00640E38" w:rsidRDefault="00613C99" w:rsidP="00640E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eastAsiaTheme="minorEastAsia" w:hAnsi="Times New Roman" w:cs="Times New Roman"/>
          <w:sz w:val="24"/>
          <w:szCs w:val="24"/>
        </w:rPr>
        <w:t>Для развития эмоциональной сферы подростков через внеклассную работу следует учитывать психолого-педагогические рекомендации:</w:t>
      </w:r>
    </w:p>
    <w:p w:rsidR="00613C99" w:rsidRPr="006639BA" w:rsidRDefault="00613C99" w:rsidP="00640E3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9BA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позитивной атмосферы: важно создать дружескую, доверительную атмосферу, в которой подростки не будут стесняться выражать свои эмоции;</w:t>
      </w:r>
    </w:p>
    <w:p w:rsidR="00613C99" w:rsidRPr="006639BA" w:rsidRDefault="00613C99" w:rsidP="00640E3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9BA">
        <w:rPr>
          <w:rFonts w:ascii="Times New Roman" w:hAnsi="Times New Roman" w:cs="Times New Roman"/>
          <w:sz w:val="24"/>
          <w:szCs w:val="24"/>
        </w:rPr>
        <w:t>игровые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методы: сто</w:t>
      </w:r>
      <w:r w:rsidR="00640E38">
        <w:rPr>
          <w:rFonts w:ascii="Times New Roman" w:hAnsi="Times New Roman" w:cs="Times New Roman"/>
          <w:sz w:val="24"/>
          <w:szCs w:val="24"/>
        </w:rPr>
        <w:t>ит использовать игры</w:t>
      </w:r>
      <w:r w:rsidRPr="006639BA">
        <w:rPr>
          <w:rFonts w:ascii="Times New Roman" w:hAnsi="Times New Roman" w:cs="Times New Roman"/>
          <w:sz w:val="24"/>
          <w:szCs w:val="24"/>
        </w:rPr>
        <w:t>, беседы, диспуты и упражнения, которые смогут помочь подросткам осознать свои эмоции и научиться ими управлять;</w:t>
      </w:r>
    </w:p>
    <w:p w:rsidR="00613C99" w:rsidRPr="006639BA" w:rsidRDefault="00613C99" w:rsidP="006639B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9BA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работа: работа в группе помогает подросткам научиться общаться, выражать свои эмоции, мысли и чувства, также адекватно принимать чужие точки зрения и адаптироваться в новом коллективе;</w:t>
      </w:r>
    </w:p>
    <w:p w:rsidR="00613C99" w:rsidRPr="006639BA" w:rsidRDefault="00613C99" w:rsidP="006639B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9BA">
        <w:rPr>
          <w:rFonts w:ascii="Times New Roman" w:hAnsi="Times New Roman" w:cs="Times New Roman"/>
          <w:sz w:val="24"/>
          <w:szCs w:val="24"/>
        </w:rPr>
        <w:lastRenderedPageBreak/>
        <w:t>комплексная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работа: важно развивать не только эмоциональную сферу, но и давать возможность подросткам находить свои интересы, развивать творческие и интеллектуальные способности;</w:t>
      </w:r>
    </w:p>
    <w:p w:rsidR="00613C99" w:rsidRPr="006639BA" w:rsidRDefault="00613C99" w:rsidP="006639B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9BA">
        <w:rPr>
          <w:rFonts w:ascii="Times New Roman" w:hAnsi="Times New Roman" w:cs="Times New Roman"/>
          <w:sz w:val="24"/>
          <w:szCs w:val="24"/>
        </w:rPr>
        <w:t>регулярность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внеклассной работы: важно для </w:t>
      </w:r>
      <w:r w:rsidR="00A473CD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6639BA">
        <w:rPr>
          <w:rFonts w:ascii="Times New Roman" w:hAnsi="Times New Roman" w:cs="Times New Roman"/>
          <w:sz w:val="24"/>
          <w:szCs w:val="24"/>
        </w:rPr>
        <w:t xml:space="preserve">максимального эффекта, необходима систематичность проведения </w:t>
      </w:r>
      <w:r w:rsidR="00A473CD">
        <w:rPr>
          <w:rFonts w:ascii="Times New Roman" w:hAnsi="Times New Roman" w:cs="Times New Roman"/>
          <w:sz w:val="24"/>
          <w:szCs w:val="24"/>
        </w:rPr>
        <w:t>и соблюдение последовательности.</w:t>
      </w:r>
    </w:p>
    <w:p w:rsidR="008E3C1E" w:rsidRDefault="00613C99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>Внеклассная работа по развитию эмоциональной сферы подростков должна быть интересной и иметь воспитательный характер</w:t>
      </w:r>
      <w:r w:rsidR="007D0EDD" w:rsidRPr="006639BA">
        <w:rPr>
          <w:rFonts w:ascii="Times New Roman" w:hAnsi="Times New Roman" w:cs="Times New Roman"/>
          <w:sz w:val="24"/>
          <w:szCs w:val="24"/>
        </w:rPr>
        <w:t xml:space="preserve"> </w:t>
      </w:r>
      <w:r w:rsidR="007D0EDD" w:rsidRPr="006639BA">
        <w:rPr>
          <w:rStyle w:val="c0"/>
          <w:rFonts w:ascii="Times New Roman" w:hAnsi="Times New Roman" w:cs="Times New Roman"/>
          <w:color w:val="000000"/>
          <w:sz w:val="24"/>
          <w:szCs w:val="24"/>
        </w:rPr>
        <w:t>[4</w:t>
      </w:r>
      <w:r w:rsidR="00A473C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]. </w:t>
      </w:r>
      <w:bookmarkStart w:id="3" w:name="_GoBack"/>
      <w:bookmarkEnd w:id="3"/>
      <w:r w:rsidRPr="006639BA">
        <w:rPr>
          <w:rFonts w:ascii="Times New Roman" w:hAnsi="Times New Roman" w:cs="Times New Roman"/>
          <w:sz w:val="24"/>
          <w:szCs w:val="24"/>
        </w:rPr>
        <w:t>Это поможет подросткам научиться управлять своими эмоциями, общаться и находить свои творческие стороны.</w:t>
      </w:r>
      <w:r w:rsidR="008E3C1E" w:rsidRPr="006639B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136793187"/>
    </w:p>
    <w:p w:rsidR="00A473CD" w:rsidRPr="006639BA" w:rsidRDefault="00A473CD" w:rsidP="0066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99" w:rsidRPr="006639BA" w:rsidRDefault="00613C99" w:rsidP="006639BA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6639BA">
        <w:rPr>
          <w:sz w:val="24"/>
          <w:szCs w:val="24"/>
        </w:rPr>
        <w:t>Список использованных источников</w:t>
      </w:r>
      <w:bookmarkEnd w:id="4"/>
      <w:r w:rsidR="00A473CD">
        <w:rPr>
          <w:sz w:val="24"/>
          <w:szCs w:val="24"/>
        </w:rPr>
        <w:t>:</w:t>
      </w:r>
    </w:p>
    <w:p w:rsidR="00A473CD" w:rsidRPr="006639BA" w:rsidRDefault="00A473CD" w:rsidP="006639BA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 xml:space="preserve">Изучение фактов, влияющих на эмоциональное состояние </w:t>
      </w:r>
      <w:proofErr w:type="gramStart"/>
      <w:r w:rsidRPr="006639BA">
        <w:rPr>
          <w:rFonts w:ascii="Times New Roman" w:hAnsi="Times New Roman" w:cs="Times New Roman"/>
          <w:sz w:val="24"/>
          <w:szCs w:val="24"/>
        </w:rPr>
        <w:t>подростков</w:t>
      </w: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>.–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Текст: электронный.– </w:t>
      </w:r>
      <w:r w:rsidRPr="006639B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639B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639BA">
          <w:rPr>
            <w:rStyle w:val="a3"/>
            <w:rFonts w:ascii="Times New Roman" w:hAnsi="Times New Roman" w:cs="Times New Roman"/>
            <w:sz w:val="24"/>
            <w:szCs w:val="24"/>
          </w:rPr>
          <w:t>https://school-science.ru/17/1/51382</w:t>
        </w:r>
      </w:hyperlink>
      <w:r w:rsidRPr="006639BA">
        <w:rPr>
          <w:rStyle w:val="a3"/>
          <w:rFonts w:ascii="Times New Roman" w:hAnsi="Times New Roman" w:cs="Times New Roman"/>
          <w:sz w:val="24"/>
          <w:szCs w:val="24"/>
        </w:rPr>
        <w:t>, (дата обращения 24.03.2023)</w:t>
      </w:r>
    </w:p>
    <w:p w:rsidR="00A473CD" w:rsidRPr="006639BA" w:rsidRDefault="00A473CD" w:rsidP="006639BA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 xml:space="preserve">Как организовать внеклассное </w:t>
      </w:r>
      <w:proofErr w:type="gramStart"/>
      <w:r w:rsidRPr="006639BA">
        <w:rPr>
          <w:rFonts w:ascii="Times New Roman" w:hAnsi="Times New Roman" w:cs="Times New Roman"/>
          <w:sz w:val="24"/>
          <w:szCs w:val="24"/>
        </w:rPr>
        <w:t>занятие</w:t>
      </w: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>.–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Текст: электронный.– </w:t>
      </w:r>
      <w:r w:rsidRPr="006639B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639B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moi</w:t>
        </w:r>
        <w:proofErr w:type="spellEnd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universitet</w:t>
        </w:r>
        <w:proofErr w:type="spellEnd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kak</w:t>
        </w:r>
        <w:proofErr w:type="spellEnd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organizovat</w:t>
        </w:r>
        <w:proofErr w:type="spellEnd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urok</w:t>
        </w:r>
        <w:proofErr w:type="spellEnd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diskussiju</w:t>
        </w:r>
        <w:proofErr w:type="spellEnd"/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  <w:r w:rsidRPr="006639BA">
        <w:rPr>
          <w:rStyle w:val="a3"/>
          <w:rFonts w:ascii="Times New Roman" w:hAnsi="Times New Roman" w:cs="Times New Roman"/>
          <w:sz w:val="24"/>
          <w:szCs w:val="24"/>
        </w:rPr>
        <w:t>, (дата обращения 07.05.2023)</w:t>
      </w:r>
    </w:p>
    <w:p w:rsidR="00A473CD" w:rsidRPr="006639BA" w:rsidRDefault="00A473CD" w:rsidP="006639BA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 xml:space="preserve">Развитие и формирование личности </w:t>
      </w:r>
      <w:proofErr w:type="gramStart"/>
      <w:r w:rsidRPr="006639BA">
        <w:rPr>
          <w:rFonts w:ascii="Times New Roman" w:hAnsi="Times New Roman" w:cs="Times New Roman"/>
          <w:sz w:val="24"/>
          <w:szCs w:val="24"/>
        </w:rPr>
        <w:t>подростка</w:t>
      </w: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>.–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Текст: электронный.– </w:t>
      </w:r>
      <w:r w:rsidRPr="006639B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639B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639BA">
          <w:rPr>
            <w:rStyle w:val="a3"/>
            <w:rFonts w:ascii="Times New Roman" w:hAnsi="Times New Roman" w:cs="Times New Roman"/>
            <w:sz w:val="24"/>
            <w:szCs w:val="24"/>
          </w:rPr>
          <w:t>https://koi.tspu.ru/koi_books/belyaeva/rasvitiye.htm</w:t>
        </w:r>
      </w:hyperlink>
      <w:r w:rsidRPr="006639BA">
        <w:rPr>
          <w:rStyle w:val="a3"/>
          <w:rFonts w:ascii="Times New Roman" w:hAnsi="Times New Roman" w:cs="Times New Roman"/>
          <w:sz w:val="24"/>
          <w:szCs w:val="24"/>
        </w:rPr>
        <w:t>, (дата обращения 28.02.2023)</w:t>
      </w:r>
    </w:p>
    <w:p w:rsidR="00A473CD" w:rsidRPr="006639BA" w:rsidRDefault="00A473CD" w:rsidP="006639BA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 </w:t>
      </w:r>
      <w:proofErr w:type="gramStart"/>
      <w:r w:rsidRPr="006639BA">
        <w:rPr>
          <w:rFonts w:ascii="Times New Roman" w:hAnsi="Times New Roman" w:cs="Times New Roman"/>
          <w:sz w:val="24"/>
          <w:szCs w:val="24"/>
        </w:rPr>
        <w:t>подростков</w:t>
      </w: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>.–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Текст: электронный.– </w:t>
      </w:r>
      <w:r w:rsidRPr="006639B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639B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6639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639B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639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639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639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vospitatelds</w:t>
        </w:r>
        <w:proofErr w:type="spellEnd"/>
        <w:r w:rsidRPr="006639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639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6639B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639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categories</w:t>
        </w:r>
        <w:r w:rsidRPr="006639BA">
          <w:rPr>
            <w:rStyle w:val="a3"/>
            <w:rFonts w:ascii="Times New Roman" w:hAnsi="Times New Roman" w:cs="Times New Roman"/>
            <w:sz w:val="24"/>
            <w:szCs w:val="24"/>
          </w:rPr>
          <w:t>/2/</w:t>
        </w:r>
        <w:r w:rsidRPr="006639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6639BA">
          <w:rPr>
            <w:rStyle w:val="a3"/>
            <w:rFonts w:ascii="Times New Roman" w:hAnsi="Times New Roman" w:cs="Times New Roman"/>
            <w:sz w:val="24"/>
            <w:szCs w:val="24"/>
          </w:rPr>
          <w:t>/2626</w:t>
        </w:r>
      </w:hyperlink>
      <w:r w:rsidRPr="006639BA">
        <w:rPr>
          <w:rFonts w:ascii="Times New Roman" w:hAnsi="Times New Roman" w:cs="Times New Roman"/>
          <w:sz w:val="24"/>
          <w:szCs w:val="24"/>
        </w:rPr>
        <w:t>, (дата обращения 19.05.2023)</w:t>
      </w:r>
    </w:p>
    <w:p w:rsidR="00A473CD" w:rsidRPr="006639BA" w:rsidRDefault="00A473CD" w:rsidP="006639BA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t xml:space="preserve">Формы внеклассной </w:t>
      </w:r>
      <w:proofErr w:type="gramStart"/>
      <w:r w:rsidRPr="006639BA">
        <w:rPr>
          <w:rFonts w:ascii="Times New Roman" w:hAnsi="Times New Roman" w:cs="Times New Roman"/>
          <w:sz w:val="24"/>
          <w:szCs w:val="24"/>
        </w:rPr>
        <w:t>работы</w:t>
      </w:r>
      <w:r w:rsidRPr="006639BA">
        <w:rPr>
          <w:rFonts w:ascii="Times New Roman" w:hAnsi="Times New Roman" w:cs="Times New Roman"/>
          <w:sz w:val="24"/>
          <w:szCs w:val="24"/>
          <w:shd w:val="clear" w:color="auto" w:fill="FFFFFF"/>
        </w:rPr>
        <w:t>.–</w:t>
      </w:r>
      <w:proofErr w:type="gramEnd"/>
      <w:r w:rsidRPr="006639BA">
        <w:rPr>
          <w:rFonts w:ascii="Times New Roman" w:hAnsi="Times New Roman" w:cs="Times New Roman"/>
          <w:sz w:val="24"/>
          <w:szCs w:val="24"/>
        </w:rPr>
        <w:t xml:space="preserve"> Текст: электронный.– </w:t>
      </w:r>
      <w:r w:rsidRPr="006639B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639B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639B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https://ped-kopilka.ru/klasnomu-rukovoditelyu/formy-vneklasnoi-raboty.html</w:t>
        </w:r>
      </w:hyperlink>
      <w:r w:rsidRPr="006639BA">
        <w:rPr>
          <w:rStyle w:val="a3"/>
          <w:rFonts w:ascii="Times New Roman" w:hAnsi="Times New Roman" w:cs="Times New Roman"/>
          <w:sz w:val="24"/>
          <w:szCs w:val="24"/>
        </w:rPr>
        <w:t>, (дата обращения 07.05.2023)</w:t>
      </w:r>
    </w:p>
    <w:p w:rsidR="00613C99" w:rsidRPr="006639BA" w:rsidRDefault="00613C99" w:rsidP="006639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9BA">
        <w:rPr>
          <w:rFonts w:ascii="Times New Roman" w:hAnsi="Times New Roman" w:cs="Times New Roman"/>
          <w:sz w:val="24"/>
          <w:szCs w:val="24"/>
        </w:rPr>
        <w:br w:type="page"/>
      </w:r>
    </w:p>
    <w:p w:rsidR="006C588F" w:rsidRPr="006639BA" w:rsidRDefault="00A473CD" w:rsidP="006639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C588F" w:rsidRPr="0066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63F"/>
    <w:multiLevelType w:val="hybridMultilevel"/>
    <w:tmpl w:val="04105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6C1F"/>
    <w:multiLevelType w:val="hybridMultilevel"/>
    <w:tmpl w:val="774C20F2"/>
    <w:lvl w:ilvl="0" w:tplc="2E46C15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E1D2B"/>
    <w:multiLevelType w:val="hybridMultilevel"/>
    <w:tmpl w:val="4BB2591C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C4140"/>
    <w:multiLevelType w:val="hybridMultilevel"/>
    <w:tmpl w:val="0EC4E4C6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9005A"/>
    <w:multiLevelType w:val="hybridMultilevel"/>
    <w:tmpl w:val="4D24C292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47739"/>
    <w:multiLevelType w:val="hybridMultilevel"/>
    <w:tmpl w:val="D188CA08"/>
    <w:lvl w:ilvl="0" w:tplc="3B28F9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70CB7"/>
    <w:multiLevelType w:val="hybridMultilevel"/>
    <w:tmpl w:val="18C6AEE6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10A3E"/>
    <w:multiLevelType w:val="hybridMultilevel"/>
    <w:tmpl w:val="5E28A798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10E71"/>
    <w:multiLevelType w:val="hybridMultilevel"/>
    <w:tmpl w:val="792AAC1A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9014B"/>
    <w:multiLevelType w:val="hybridMultilevel"/>
    <w:tmpl w:val="B184AADC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F06A0"/>
    <w:multiLevelType w:val="hybridMultilevel"/>
    <w:tmpl w:val="D108C2A4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449A4"/>
    <w:multiLevelType w:val="hybridMultilevel"/>
    <w:tmpl w:val="AEA0AB4E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23E6E"/>
    <w:multiLevelType w:val="hybridMultilevel"/>
    <w:tmpl w:val="352C29EC"/>
    <w:lvl w:ilvl="0" w:tplc="C8948A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71159"/>
    <w:multiLevelType w:val="hybridMultilevel"/>
    <w:tmpl w:val="72F8101C"/>
    <w:lvl w:ilvl="0" w:tplc="C1962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59"/>
    <w:rsid w:val="00162459"/>
    <w:rsid w:val="002372AA"/>
    <w:rsid w:val="00277B66"/>
    <w:rsid w:val="003548FC"/>
    <w:rsid w:val="003D1B6D"/>
    <w:rsid w:val="00525627"/>
    <w:rsid w:val="005C56DE"/>
    <w:rsid w:val="00613C99"/>
    <w:rsid w:val="00640E38"/>
    <w:rsid w:val="006639BA"/>
    <w:rsid w:val="0069072E"/>
    <w:rsid w:val="00751293"/>
    <w:rsid w:val="007D0EDD"/>
    <w:rsid w:val="008B140B"/>
    <w:rsid w:val="008E3C1E"/>
    <w:rsid w:val="00A473CD"/>
    <w:rsid w:val="00D34DCA"/>
    <w:rsid w:val="00DE468B"/>
    <w:rsid w:val="00E6694F"/>
    <w:rsid w:val="00F0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BBF59-1D9D-4540-9708-8423C893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99"/>
    <w:pPr>
      <w:spacing w:after="200" w:line="276" w:lineRule="auto"/>
    </w:pPr>
    <w:rPr>
      <w:rFonts w:ascii="Calibri" w:eastAsia="Times New Roman" w:hAnsi="Calibri" w:cs="Microsoft Himalaya"/>
      <w:lang w:eastAsia="ru-RU"/>
    </w:rPr>
  </w:style>
  <w:style w:type="paragraph" w:styleId="1">
    <w:name w:val="heading 1"/>
    <w:basedOn w:val="a"/>
    <w:link w:val="10"/>
    <w:uiPriority w:val="9"/>
    <w:qFormat/>
    <w:rsid w:val="00613C9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3C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13C9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13C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3C99"/>
    <w:pPr>
      <w:ind w:left="720"/>
      <w:contextualSpacing/>
    </w:pPr>
  </w:style>
  <w:style w:type="paragraph" w:customStyle="1" w:styleId="c6">
    <w:name w:val="c6"/>
    <w:basedOn w:val="a"/>
    <w:rsid w:val="00613C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3C99"/>
  </w:style>
  <w:style w:type="table" w:styleId="a6">
    <w:name w:val="Table Grid"/>
    <w:basedOn w:val="a1"/>
    <w:uiPriority w:val="59"/>
    <w:rsid w:val="0061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spitatelds.ru/categories/2/articles/26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i.tspu.ru/koi_books/belyaeva/rasvitiy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-universitet.ru/kak-organizovat-urok-diskussij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-science.ru/17/1/513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klasnomu-rukovoditelyu/formy-vneklasnoi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Вятский колледж культуры</Company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Metodist-2</cp:lastModifiedBy>
  <cp:revision>19</cp:revision>
  <dcterms:created xsi:type="dcterms:W3CDTF">2023-08-10T06:27:00Z</dcterms:created>
  <dcterms:modified xsi:type="dcterms:W3CDTF">2023-08-10T08:13:00Z</dcterms:modified>
</cp:coreProperties>
</file>