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И НАУКИ РС (Я)</w:t>
      </w:r>
    </w:p>
    <w:p w:rsidR="00CE3DF6" w:rsidRPr="00CE3DF6" w:rsidRDefault="006251E0" w:rsidP="00CE3DF6">
      <w:pPr>
        <w:pBdr>
          <w:bottom w:val="single" w:sz="12" w:space="1" w:color="auto"/>
        </w:pBd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ГАПОУ РС (Я) </w:t>
      </w:r>
      <w:r w:rsidR="00CE3DF6" w:rsidRPr="00CE3DF6">
        <w:rPr>
          <w:rFonts w:ascii="Times New Roman" w:eastAsia="Calibri" w:hAnsi="Times New Roman" w:cs="Times New Roman"/>
          <w:b/>
          <w:sz w:val="24"/>
          <w:szCs w:val="24"/>
        </w:rPr>
        <w:t>«ЯКУТСКИЙ МЕДИЦИНСКИЙ КОЛЛЕДЖ»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СОГЛАСОВАНО                                                                           УТВЕРЖДАЮ      </w:t>
      </w:r>
    </w:p>
    <w:p w:rsidR="00CE3DF6" w:rsidRPr="00CE3DF6" w:rsidRDefault="00CE3DF6" w:rsidP="00CE3DF6">
      <w:pPr>
        <w:spacing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с научно-методическим отделом                                       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Зам.директора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по УР:</w:t>
      </w:r>
    </w:p>
    <w:p w:rsidR="00CE3DF6" w:rsidRPr="00CE3DF6" w:rsidRDefault="00CE3DF6" w:rsidP="00CE3DF6">
      <w:pPr>
        <w:spacing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Зам. директора по НМР                                                     ______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Стручкова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А.С.</w:t>
      </w:r>
    </w:p>
    <w:p w:rsidR="00CE3DF6" w:rsidRPr="00CE3DF6" w:rsidRDefault="00CE3DF6" w:rsidP="00CE3DF6">
      <w:pPr>
        <w:spacing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_______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Ядреева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Н.И.                                                       «___»_________ 2023 г.</w:t>
      </w:r>
    </w:p>
    <w:p w:rsidR="00CE3DF6" w:rsidRPr="00CE3DF6" w:rsidRDefault="00CE3DF6" w:rsidP="00CE3DF6">
      <w:pPr>
        <w:spacing w:line="25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CE3DF6" w:rsidRDefault="00CE3DF6" w:rsidP="00CE3DF6">
      <w:pPr>
        <w:spacing w:line="25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CE3DF6" w:rsidRDefault="00CE3DF6" w:rsidP="00CE3DF6">
      <w:pPr>
        <w:spacing w:line="25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CE3DF6" w:rsidRDefault="00CE3DF6" w:rsidP="00CE3DF6">
      <w:pPr>
        <w:spacing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sz w:val="24"/>
          <w:szCs w:val="24"/>
        </w:rPr>
        <w:t>Методическая разработка</w:t>
      </w:r>
    </w:p>
    <w:p w:rsidR="00CE3DF6" w:rsidRPr="00CE3DF6" w:rsidRDefault="00CE3DF6" w:rsidP="00CE3DF6">
      <w:pPr>
        <w:spacing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sz w:val="24"/>
          <w:szCs w:val="24"/>
        </w:rPr>
        <w:t>практического занятия (для преподавателя)</w:t>
      </w:r>
    </w:p>
    <w:p w:rsidR="00CE3DF6" w:rsidRPr="00CE3DF6" w:rsidRDefault="00CE3DF6" w:rsidP="00CE3DF6">
      <w:pPr>
        <w:keepNext/>
        <w:spacing w:after="0" w:line="25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ПМ.02.Лечебная деятельность</w:t>
      </w:r>
    </w:p>
    <w:p w:rsidR="00CE3DF6" w:rsidRPr="00CE3DF6" w:rsidRDefault="00CE3DF6" w:rsidP="00CE3DF6">
      <w:pPr>
        <w:autoSpaceDE w:val="0"/>
        <w:autoSpaceDN w:val="0"/>
        <w:adjustRightInd w:val="0"/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МДК.02.04. «Лечение пациентов детского возраста» </w:t>
      </w:r>
    </w:p>
    <w:p w:rsidR="00CE3DF6" w:rsidRPr="00CE3DF6" w:rsidRDefault="00CE3DF6" w:rsidP="00CE3DF6">
      <w:pPr>
        <w:spacing w:line="25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Тема: «</w:t>
      </w:r>
      <w:r w:rsidRPr="00CE3DF6">
        <w:rPr>
          <w:rFonts w:ascii="Times New Roman" w:eastAsia="Calibri" w:hAnsi="Times New Roman" w:cs="Times New Roman"/>
          <w:b/>
          <w:bCs/>
          <w:sz w:val="24"/>
          <w:szCs w:val="24"/>
        </w:rPr>
        <w:t>Лечение заболеваний органов пищеварительного тракта у детей</w:t>
      </w:r>
      <w:r w:rsidRPr="00CE3DF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специальности:</w:t>
      </w:r>
      <w:r w:rsidRPr="00C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31.02.01.</w:t>
      </w:r>
      <w:r w:rsidRPr="00CE3DF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</w:t>
      </w:r>
      <w:r w:rsidRPr="00CE3DF6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«Лечебное дело» углубленный уровень</w:t>
      </w: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D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</w:t>
      </w:r>
    </w:p>
    <w:p w:rsidR="00CE3DF6" w:rsidRPr="00CE3DF6" w:rsidRDefault="00CE3DF6" w:rsidP="00CE3DF6">
      <w:pPr>
        <w:spacing w:line="25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Квалификация: «Фельдшер»</w:t>
      </w:r>
    </w:p>
    <w:p w:rsidR="00CE3DF6" w:rsidRPr="00CE3DF6" w:rsidRDefault="00CE3DF6" w:rsidP="00CE3DF6">
      <w:pPr>
        <w:spacing w:line="25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ЛД-31, 32,33</w:t>
      </w:r>
    </w:p>
    <w:p w:rsidR="00CE3DF6" w:rsidRPr="00CE3DF6" w:rsidRDefault="00CE3DF6" w:rsidP="00CE3DF6">
      <w:pPr>
        <w:spacing w:line="25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CE3DF6" w:rsidRDefault="00CE3DF6" w:rsidP="00CE3DF6">
      <w:pPr>
        <w:spacing w:line="25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51E0" w:rsidRDefault="006251E0" w:rsidP="00CE3DF6">
      <w:pPr>
        <w:spacing w:line="25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251E0" w:rsidRDefault="006251E0" w:rsidP="00CE3DF6">
      <w:pPr>
        <w:spacing w:line="25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251E0" w:rsidRDefault="006251E0" w:rsidP="00CE3DF6">
      <w:pPr>
        <w:spacing w:line="25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CE3DF6" w:rsidRDefault="00CE3DF6" w:rsidP="00CE3DF6">
      <w:pPr>
        <w:spacing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РАССМОТРЕНО                                                        Составила:</w:t>
      </w:r>
    </w:p>
    <w:p w:rsidR="00CE3DF6" w:rsidRPr="00CE3DF6" w:rsidRDefault="00CE3DF6" w:rsidP="00CE3DF6">
      <w:pPr>
        <w:spacing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на заседании ЦМК                                                    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Роббек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К.В. -преподаватель</w:t>
      </w:r>
    </w:p>
    <w:p w:rsidR="00CE3DF6" w:rsidRPr="00CE3DF6" w:rsidRDefault="00CE3DF6" w:rsidP="00CE3DF6">
      <w:pPr>
        <w:spacing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клинических дисциплин № 2                                    педиатрии</w:t>
      </w:r>
    </w:p>
    <w:p w:rsidR="00CE3DF6" w:rsidRPr="00CE3DF6" w:rsidRDefault="00CE3DF6" w:rsidP="00CE3DF6">
      <w:pPr>
        <w:spacing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Протокол №______</w:t>
      </w:r>
    </w:p>
    <w:p w:rsidR="00CE3DF6" w:rsidRPr="00CE3DF6" w:rsidRDefault="00CE3DF6" w:rsidP="00CE3DF6">
      <w:pPr>
        <w:spacing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от «_</w:t>
      </w:r>
      <w:proofErr w:type="gramStart"/>
      <w:r w:rsidRPr="00CE3DF6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CE3DF6">
        <w:rPr>
          <w:rFonts w:ascii="Times New Roman" w:eastAsia="Calibri" w:hAnsi="Times New Roman" w:cs="Times New Roman"/>
          <w:sz w:val="24"/>
          <w:szCs w:val="24"/>
        </w:rPr>
        <w:t>__________ 2019 г.</w:t>
      </w:r>
    </w:p>
    <w:p w:rsidR="00CE3DF6" w:rsidRPr="00CE3DF6" w:rsidRDefault="00CE3DF6" w:rsidP="00CE3DF6">
      <w:pPr>
        <w:spacing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Председатель ЦМК № 2:</w:t>
      </w:r>
    </w:p>
    <w:p w:rsidR="00CE3DF6" w:rsidRPr="00CE3DF6" w:rsidRDefault="00CE3DF6" w:rsidP="00CE3DF6">
      <w:pPr>
        <w:spacing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_______ Федоров П.Д.</w:t>
      </w:r>
    </w:p>
    <w:p w:rsidR="00CE3DF6" w:rsidRPr="00CE3DF6" w:rsidRDefault="00CE3DF6" w:rsidP="00CE3DF6">
      <w:pPr>
        <w:spacing w:line="25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CE3DF6" w:rsidRDefault="00CE3DF6" w:rsidP="00CE3DF6">
      <w:pPr>
        <w:spacing w:line="25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CE3DF6" w:rsidRDefault="00CE3DF6" w:rsidP="00CE3DF6">
      <w:pPr>
        <w:spacing w:line="25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CE3DF6" w:rsidRDefault="00CE3DF6" w:rsidP="00CE3DF6">
      <w:pPr>
        <w:spacing w:line="25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г. Якутск 2023 г.</w:t>
      </w:r>
    </w:p>
    <w:p w:rsidR="00CE3DF6" w:rsidRPr="00CE3DF6" w:rsidRDefault="00CE3DF6" w:rsidP="00CE3DF6">
      <w:pPr>
        <w:shd w:val="clear" w:color="auto" w:fill="FFFFFF"/>
        <w:spacing w:after="0" w:line="2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CE3DF6" w:rsidRPr="00CE3DF6" w:rsidRDefault="00CE3DF6" w:rsidP="00CE3DF6">
      <w:pPr>
        <w:shd w:val="clear" w:color="auto" w:fill="FFFFFF"/>
        <w:spacing w:after="0" w:line="2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DF6" w:rsidRPr="00CE3DF6" w:rsidRDefault="00CE3DF6" w:rsidP="00CE3DF6">
      <w:pPr>
        <w:autoSpaceDE w:val="0"/>
        <w:autoSpaceDN w:val="0"/>
        <w:adjustRightInd w:val="0"/>
        <w:spacing w:after="0" w:line="25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разработка</w:t>
      </w:r>
      <w:r w:rsidRPr="00C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DF6">
        <w:rPr>
          <w:rFonts w:ascii="Times New Roman" w:eastAsia="Calibri" w:hAnsi="Times New Roman" w:cs="Times New Roman"/>
          <w:sz w:val="24"/>
          <w:szCs w:val="24"/>
        </w:rPr>
        <w:t>практического занятия</w:t>
      </w:r>
      <w:r w:rsidRPr="00CE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C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МДК.02.04. «Лечение пациентов детского возраста» </w:t>
      </w:r>
      <w:r w:rsidRPr="00CE3DF6">
        <w:rPr>
          <w:rFonts w:ascii="Times New Roman" w:eastAsia="Calibri" w:hAnsi="Times New Roman" w:cs="Times New Roman"/>
          <w:sz w:val="24"/>
          <w:szCs w:val="24"/>
        </w:rPr>
        <w:t>на тему: «</w:t>
      </w:r>
      <w:r w:rsidRPr="00CE3DF6">
        <w:rPr>
          <w:rFonts w:ascii="Times New Roman" w:eastAsia="Calibri" w:hAnsi="Times New Roman" w:cs="Times New Roman"/>
          <w:bCs/>
          <w:sz w:val="24"/>
          <w:szCs w:val="24"/>
        </w:rPr>
        <w:t>Лечение заболеваний органов пищеварительного тракта у детей</w:t>
      </w:r>
      <w:r w:rsidRPr="00CE3DF6">
        <w:rPr>
          <w:rFonts w:ascii="Times New Roman" w:eastAsia="Calibri" w:hAnsi="Times New Roman" w:cs="Times New Roman"/>
          <w:sz w:val="24"/>
          <w:szCs w:val="24"/>
        </w:rPr>
        <w:t>»</w:t>
      </w:r>
      <w:r w:rsidRPr="00C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предназначена для преподавателей разработана в соответствии с Федеральным государственным образовательным стандартом по специальности среднего профессионального образования </w:t>
      </w:r>
      <w:r w:rsidRPr="00C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31.02.01. </w:t>
      </w:r>
      <w:r w:rsidRPr="00CE3D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«Лечебное дело».</w:t>
      </w:r>
    </w:p>
    <w:p w:rsidR="00CE3DF6" w:rsidRPr="00CE3DF6" w:rsidRDefault="00CE3DF6" w:rsidP="00CE3DF6">
      <w:pPr>
        <w:shd w:val="clear" w:color="auto" w:fill="FFFFFF"/>
        <w:spacing w:after="0" w:line="2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методической разработки в учебном процессе дает возможность эффективнее организовать практическую работу преподавателя и студентов, выделить из потока информации основные понятия по темам, более глубоко осмыслить суть патологических процессов, происходящих в организме ребенка при заболеваниях пищеварительной системы.</w:t>
      </w: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Pr="00CE3DF6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Методическая разработка для преподавателей</w:t>
      </w:r>
    </w:p>
    <w:p w:rsidR="00CE3DF6" w:rsidRPr="00CE3DF6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200" w:line="25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bCs/>
          <w:sz w:val="24"/>
          <w:szCs w:val="24"/>
        </w:rPr>
        <w:t>Тема: Лечение заболеваний органов пищеварительного тракта у детей</w:t>
      </w:r>
    </w:p>
    <w:p w:rsidR="00CE3DF6" w:rsidRPr="00CE3DF6" w:rsidRDefault="00CE3DF6" w:rsidP="00CE3DF6">
      <w:pPr>
        <w:spacing w:after="20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Вид занятия: </w:t>
      </w:r>
      <w:r w:rsidRPr="00CE3DF6">
        <w:rPr>
          <w:rFonts w:ascii="Times New Roman" w:eastAsia="Calibri" w:hAnsi="Times New Roman" w:cs="Times New Roman"/>
          <w:sz w:val="24"/>
          <w:szCs w:val="24"/>
        </w:rPr>
        <w:t>практическое занятие</w:t>
      </w:r>
    </w:p>
    <w:p w:rsidR="00CE3DF6" w:rsidRPr="00CE3DF6" w:rsidRDefault="00CE3DF6" w:rsidP="00CE3DF6">
      <w:pPr>
        <w:spacing w:after="20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Время: </w:t>
      </w:r>
      <w:r w:rsidRPr="00CE3DF6">
        <w:rPr>
          <w:rFonts w:ascii="Times New Roman" w:eastAsia="Calibri" w:hAnsi="Times New Roman" w:cs="Times New Roman"/>
          <w:sz w:val="24"/>
          <w:szCs w:val="24"/>
        </w:rPr>
        <w:t>90 минут.</w:t>
      </w:r>
    </w:p>
    <w:p w:rsidR="00CE3DF6" w:rsidRPr="00CE3DF6" w:rsidRDefault="00CE3DF6" w:rsidP="00CE3DF6">
      <w:pPr>
        <w:spacing w:after="20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bCs/>
          <w:sz w:val="24"/>
          <w:szCs w:val="24"/>
        </w:rPr>
        <w:t>Место проведения:</w:t>
      </w: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ГАПОУ РС (Я) «ЯМК»,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>. № 7</w:t>
      </w:r>
    </w:p>
    <w:p w:rsidR="00CE3DF6" w:rsidRPr="00CE3DF6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sz w:val="24"/>
          <w:szCs w:val="24"/>
        </w:rPr>
        <w:t>Образователь</w:t>
      </w:r>
      <w:r w:rsidRPr="00CE3D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ная цель: </w:t>
      </w: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формирование у студентов практических навыков и умений, необходимых для лечения заболеваний органов пищеварительного тракта. </w:t>
      </w:r>
    </w:p>
    <w:p w:rsidR="00CE3DF6" w:rsidRPr="00CE3DF6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bCs/>
          <w:sz w:val="24"/>
          <w:szCs w:val="24"/>
        </w:rPr>
        <w:t>Студент должен знать:</w:t>
      </w:r>
    </w:p>
    <w:p w:rsidR="00CE3DF6" w:rsidRPr="00CE3DF6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CE3DF6" w:rsidRDefault="00CE3DF6" w:rsidP="00CE3DF6">
      <w:pPr>
        <w:numPr>
          <w:ilvl w:val="0"/>
          <w:numId w:val="1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Пищеварительную систему, ее строение и функции;</w:t>
      </w:r>
    </w:p>
    <w:p w:rsidR="00CE3DF6" w:rsidRPr="00CE3DF6" w:rsidRDefault="00CE3DF6" w:rsidP="00CE3DF6">
      <w:pPr>
        <w:numPr>
          <w:ilvl w:val="0"/>
          <w:numId w:val="1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Алгоритм оказания помощи ребенку при рвоте, наблюдение за больным;</w:t>
      </w:r>
    </w:p>
    <w:p w:rsidR="00CE3DF6" w:rsidRPr="00CE3DF6" w:rsidRDefault="00CE3DF6" w:rsidP="00CE3DF6">
      <w:pPr>
        <w:numPr>
          <w:ilvl w:val="0"/>
          <w:numId w:val="1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Подготовку ребенка к ФГДС, УЗИ органов брюшной полости, дуоденальному зондированию, рентгенологическому исследованию органов брюшной полости;</w:t>
      </w:r>
    </w:p>
    <w:p w:rsidR="00CE3DF6" w:rsidRPr="00CE3DF6" w:rsidRDefault="00CE3DF6" w:rsidP="00CE3DF6">
      <w:pPr>
        <w:numPr>
          <w:ilvl w:val="0"/>
          <w:numId w:val="1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Применение препаратов панкреатических ферментов, принципы их назначения;</w:t>
      </w:r>
    </w:p>
    <w:p w:rsidR="00CE3DF6" w:rsidRPr="00CE3DF6" w:rsidRDefault="00CE3DF6" w:rsidP="00CE3DF6">
      <w:pPr>
        <w:numPr>
          <w:ilvl w:val="0"/>
          <w:numId w:val="1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Противорвотные средства, показания к применению;</w:t>
      </w:r>
    </w:p>
    <w:p w:rsidR="00CE3DF6" w:rsidRPr="00CE3DF6" w:rsidRDefault="00CE3DF6" w:rsidP="00CE3DF6">
      <w:pPr>
        <w:numPr>
          <w:ilvl w:val="0"/>
          <w:numId w:val="1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Алгоритм проведения промывания желудка, очистительной клизмы, сифонной клизмы и постановки газоотводной трубки. </w:t>
      </w:r>
    </w:p>
    <w:p w:rsidR="00CE3DF6" w:rsidRPr="00CE3DF6" w:rsidRDefault="00CE3DF6" w:rsidP="00CE3DF6">
      <w:pPr>
        <w:numPr>
          <w:ilvl w:val="0"/>
          <w:numId w:val="1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Правила выписывания рецептурных бланков;</w:t>
      </w:r>
    </w:p>
    <w:p w:rsidR="00CE3DF6" w:rsidRPr="00CE3DF6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bCs/>
          <w:sz w:val="24"/>
          <w:szCs w:val="24"/>
        </w:rPr>
        <w:t>Студент должен уметь:</w:t>
      </w:r>
    </w:p>
    <w:p w:rsidR="00CE3DF6" w:rsidRPr="00CE3DF6" w:rsidRDefault="00CE3DF6" w:rsidP="00CE3DF6">
      <w:pPr>
        <w:numPr>
          <w:ilvl w:val="0"/>
          <w:numId w:val="2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Оценивать правильность прописывания дозировки лекарственных средств в рецептурном бланке;</w:t>
      </w:r>
    </w:p>
    <w:p w:rsidR="00CE3DF6" w:rsidRPr="00CE3DF6" w:rsidRDefault="00CE3DF6" w:rsidP="00CE3DF6">
      <w:pPr>
        <w:numPr>
          <w:ilvl w:val="0"/>
          <w:numId w:val="2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Консультировать пациента по правилам приема лекарственных препаратов;</w:t>
      </w:r>
    </w:p>
    <w:p w:rsidR="00CE3DF6" w:rsidRPr="00CE3DF6" w:rsidRDefault="00CE3DF6" w:rsidP="00CE3DF6">
      <w:pPr>
        <w:numPr>
          <w:ilvl w:val="0"/>
          <w:numId w:val="2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Ориентироваться в синонимах лекарственных средств, производить равноценную замену;</w:t>
      </w:r>
    </w:p>
    <w:p w:rsidR="00CE3DF6" w:rsidRPr="00CE3DF6" w:rsidRDefault="00CE3DF6" w:rsidP="00CE3DF6">
      <w:pPr>
        <w:numPr>
          <w:ilvl w:val="0"/>
          <w:numId w:val="1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Пользоваться аннотациями и справочной литературой;</w:t>
      </w:r>
    </w:p>
    <w:p w:rsidR="00CE3DF6" w:rsidRPr="00CE3DF6" w:rsidRDefault="00CE3DF6" w:rsidP="00CE3DF6">
      <w:pPr>
        <w:numPr>
          <w:ilvl w:val="0"/>
          <w:numId w:val="1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Собирать испражнения на бактериологическое и копрологическое исследование;</w:t>
      </w:r>
    </w:p>
    <w:p w:rsidR="00CE3DF6" w:rsidRPr="00CE3DF6" w:rsidRDefault="00CE3DF6" w:rsidP="00CE3DF6">
      <w:pPr>
        <w:numPr>
          <w:ilvl w:val="0"/>
          <w:numId w:val="1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Оформлять медицинскую документацию (истории болезни, листов назначений, журналы назначений, журналы обследования и др.);</w:t>
      </w:r>
    </w:p>
    <w:p w:rsidR="00CE3DF6" w:rsidRPr="00CE3DF6" w:rsidRDefault="00CE3DF6" w:rsidP="00CE3DF6">
      <w:pPr>
        <w:numPr>
          <w:ilvl w:val="0"/>
          <w:numId w:val="2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Оказывать помощь ребенку при рвоте, наблюдение за больным;</w:t>
      </w:r>
    </w:p>
    <w:p w:rsidR="00CE3DF6" w:rsidRPr="00CE3DF6" w:rsidRDefault="00CE3DF6" w:rsidP="00CE3DF6">
      <w:pPr>
        <w:numPr>
          <w:ilvl w:val="0"/>
          <w:numId w:val="2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Проводить промывания желудка, очистительной клизмы, сифонной клизмы и постановки газоотводной трубки. </w:t>
      </w:r>
    </w:p>
    <w:p w:rsidR="00CE3DF6" w:rsidRPr="00CE3DF6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bCs/>
          <w:sz w:val="24"/>
          <w:szCs w:val="24"/>
        </w:rPr>
        <w:t>Формируе</w:t>
      </w:r>
      <w:r w:rsidRPr="00CE3DF6">
        <w:rPr>
          <w:rFonts w:ascii="Times New Roman" w:eastAsia="Calibri" w:hAnsi="Times New Roman" w:cs="Times New Roman"/>
          <w:b/>
          <w:sz w:val="24"/>
          <w:szCs w:val="24"/>
        </w:rPr>
        <w:t>мые компетенции:</w:t>
      </w:r>
    </w:p>
    <w:p w:rsidR="00CE3DF6" w:rsidRPr="00CE3DF6" w:rsidRDefault="00CE3DF6" w:rsidP="00CE3DF6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ПК 2.1. </w:t>
      </w:r>
      <w:r w:rsidRPr="00CE3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программу лечения пациентов различных возрастных групп.</w:t>
      </w:r>
    </w:p>
    <w:p w:rsidR="00CE3DF6" w:rsidRPr="00CE3DF6" w:rsidRDefault="00CE3DF6" w:rsidP="00CE3DF6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Определять тактику ведения пациента.</w:t>
      </w:r>
    </w:p>
    <w:p w:rsidR="00CE3DF6" w:rsidRPr="00CE3DF6" w:rsidRDefault="00CE3DF6" w:rsidP="00CE3DF6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ПК 2.3. </w:t>
      </w:r>
      <w:r w:rsidRPr="00CE3D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лечебные вмешательства.</w:t>
      </w:r>
    </w:p>
    <w:p w:rsidR="00CE3DF6" w:rsidRPr="00CE3DF6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E3DF6" w:rsidRPr="00CE3DF6" w:rsidRDefault="00CE3DF6" w:rsidP="00CE3DF6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ОК 2. </w:t>
      </w:r>
      <w:r w:rsidRPr="00CE3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E3DF6" w:rsidRPr="00CE3DF6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CE3DF6" w:rsidRPr="00CE3DF6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E3DF6" w:rsidRPr="00CE3DF6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lastRenderedPageBreak/>
        <w:t>ОК 6. Работать в коллективе и в команде, эффективно общаться с коллегами, руководством, потребителями.</w:t>
      </w:r>
    </w:p>
    <w:p w:rsidR="00CE3DF6" w:rsidRPr="00CE3DF6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ОК 12. </w:t>
      </w:r>
      <w:r w:rsidRPr="00CE3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CE3DF6" w:rsidRPr="00CE3DF6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Воспитательная цель:</w:t>
      </w:r>
    </w:p>
    <w:p w:rsidR="00CE3DF6" w:rsidRPr="00CE3DF6" w:rsidRDefault="00CE3DF6" w:rsidP="00CE3DF6">
      <w:pPr>
        <w:numPr>
          <w:ilvl w:val="0"/>
          <w:numId w:val="3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Формировать у специалиста профессиональную ответственность и чувство долга;</w:t>
      </w:r>
    </w:p>
    <w:p w:rsidR="00CE3DF6" w:rsidRPr="00CE3DF6" w:rsidRDefault="00CE3DF6" w:rsidP="00CE3DF6">
      <w:pPr>
        <w:numPr>
          <w:ilvl w:val="0"/>
          <w:numId w:val="3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Привитие любви к будущей профессии;</w:t>
      </w:r>
    </w:p>
    <w:p w:rsidR="00CE3DF6" w:rsidRPr="00CE3DF6" w:rsidRDefault="00CE3DF6" w:rsidP="00CE3DF6">
      <w:pPr>
        <w:numPr>
          <w:ilvl w:val="0"/>
          <w:numId w:val="3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Привитие навыков правильного использования лекарственных средств, строго по назначению врача, с соблюдением дозировки.</w:t>
      </w:r>
    </w:p>
    <w:p w:rsidR="00CE3DF6" w:rsidRPr="00CE3DF6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Методическая цель:</w:t>
      </w:r>
    </w:p>
    <w:p w:rsidR="00CE3DF6" w:rsidRPr="00CE3DF6" w:rsidRDefault="00CE3DF6" w:rsidP="00CE3DF6">
      <w:pPr>
        <w:spacing w:after="20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Активизация познавательной деятельности студентов путем применения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практикоориентированных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методов обучения и создания проблемной ситуации при решении практических задач. Использование современных информационных технологий в процессе обучения.</w:t>
      </w:r>
    </w:p>
    <w:p w:rsidR="00CE3DF6" w:rsidRPr="00CE3DF6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CE3DF6">
        <w:rPr>
          <w:rFonts w:ascii="Times New Roman" w:eastAsia="Calibri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CE3D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связи:</w:t>
      </w:r>
    </w:p>
    <w:p w:rsidR="00CE3DF6" w:rsidRPr="00CE3DF6" w:rsidRDefault="00CE3DF6" w:rsidP="00CE3DF6">
      <w:pPr>
        <w:numPr>
          <w:ilvl w:val="0"/>
          <w:numId w:val="6"/>
        </w:numPr>
        <w:spacing w:after="0" w:line="25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3DF6">
        <w:rPr>
          <w:rFonts w:ascii="Times New Roman" w:eastAsia="Calibri" w:hAnsi="Times New Roman" w:cs="Times New Roman"/>
          <w:bCs/>
          <w:sz w:val="24"/>
          <w:szCs w:val="24"/>
        </w:rPr>
        <w:t>Анатомия человека, тема «Органы пищеварения»;</w:t>
      </w:r>
    </w:p>
    <w:p w:rsidR="00CE3DF6" w:rsidRPr="00CE3DF6" w:rsidRDefault="00CE3DF6" w:rsidP="00CE3DF6">
      <w:pPr>
        <w:numPr>
          <w:ilvl w:val="0"/>
          <w:numId w:val="6"/>
        </w:numPr>
        <w:spacing w:after="0" w:line="25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3DF6">
        <w:rPr>
          <w:rFonts w:ascii="Times New Roman" w:eastAsia="Calibri" w:hAnsi="Times New Roman" w:cs="Times New Roman"/>
          <w:bCs/>
          <w:sz w:val="24"/>
          <w:szCs w:val="24"/>
        </w:rPr>
        <w:t>Латинский язык, тема «Рецептура»;</w:t>
      </w:r>
    </w:p>
    <w:p w:rsidR="00CE3DF6" w:rsidRPr="00CE3DF6" w:rsidRDefault="00CE3DF6" w:rsidP="00CE3DF6">
      <w:pPr>
        <w:numPr>
          <w:ilvl w:val="0"/>
          <w:numId w:val="6"/>
        </w:numPr>
        <w:spacing w:after="0" w:line="25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3DF6">
        <w:rPr>
          <w:rFonts w:ascii="Times New Roman" w:eastAsia="Calibri" w:hAnsi="Times New Roman" w:cs="Times New Roman"/>
          <w:bCs/>
          <w:sz w:val="24"/>
          <w:szCs w:val="24"/>
        </w:rPr>
        <w:t xml:space="preserve">Фармакология, тема </w:t>
      </w:r>
      <w:r w:rsidRPr="00CE3DF6">
        <w:rPr>
          <w:rFonts w:ascii="Times New Roman" w:eastAsia="Calibri" w:hAnsi="Times New Roman" w:cs="Times New Roman"/>
          <w:sz w:val="24"/>
          <w:szCs w:val="24"/>
        </w:rPr>
        <w:t>«Средства влияющие на органы пищеварения»</w:t>
      </w:r>
    </w:p>
    <w:p w:rsidR="00CE3DF6" w:rsidRPr="00CE3DF6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CE3DF6">
        <w:rPr>
          <w:rFonts w:ascii="Times New Roman" w:eastAsia="Calibri" w:hAnsi="Times New Roman" w:cs="Times New Roman"/>
          <w:b/>
          <w:bCs/>
          <w:sz w:val="24"/>
          <w:szCs w:val="24"/>
        </w:rPr>
        <w:t>Внутрипредметная</w:t>
      </w:r>
      <w:proofErr w:type="spellEnd"/>
      <w:r w:rsidRPr="00CE3D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связь:</w:t>
      </w:r>
    </w:p>
    <w:p w:rsidR="00CE3DF6" w:rsidRPr="00CE3DF6" w:rsidRDefault="00CE3DF6" w:rsidP="00CE3DF6">
      <w:pPr>
        <w:numPr>
          <w:ilvl w:val="0"/>
          <w:numId w:val="7"/>
        </w:numPr>
        <w:spacing w:after="0" w:line="25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3DF6">
        <w:rPr>
          <w:rFonts w:ascii="Times New Roman" w:eastAsia="Calibri" w:hAnsi="Times New Roman" w:cs="Times New Roman"/>
          <w:bCs/>
          <w:sz w:val="24"/>
          <w:szCs w:val="24"/>
        </w:rPr>
        <w:t>Пропедевтика в педиатрии «Методы обследования желудочно-кишечного тракта»</w:t>
      </w:r>
    </w:p>
    <w:p w:rsidR="00CE3DF6" w:rsidRPr="00CE3DF6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bCs/>
          <w:sz w:val="24"/>
          <w:szCs w:val="24"/>
        </w:rPr>
        <w:t>Оснащение занятия:</w:t>
      </w:r>
    </w:p>
    <w:p w:rsidR="00CE3DF6" w:rsidRPr="00CE3DF6" w:rsidRDefault="00CE3DF6" w:rsidP="00CE3DF6">
      <w:pPr>
        <w:numPr>
          <w:ilvl w:val="0"/>
          <w:numId w:val="4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– методическая документация:</w:t>
      </w:r>
    </w:p>
    <w:p w:rsidR="00CE3DF6" w:rsidRPr="00CE3DF6" w:rsidRDefault="00CE3DF6" w:rsidP="00CE3DF6">
      <w:pPr>
        <w:numPr>
          <w:ilvl w:val="0"/>
          <w:numId w:val="5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календарно – тематический план;</w:t>
      </w:r>
    </w:p>
    <w:p w:rsidR="00CE3DF6" w:rsidRPr="00CE3DF6" w:rsidRDefault="00CE3DF6" w:rsidP="00CE3DF6">
      <w:pPr>
        <w:numPr>
          <w:ilvl w:val="0"/>
          <w:numId w:val="5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методическая разработка;</w:t>
      </w:r>
    </w:p>
    <w:p w:rsidR="00CE3DF6" w:rsidRPr="00CE3DF6" w:rsidRDefault="00CE3DF6" w:rsidP="00CE3DF6">
      <w:pPr>
        <w:numPr>
          <w:ilvl w:val="0"/>
          <w:numId w:val="5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раздаточный материал для студентов.</w:t>
      </w:r>
    </w:p>
    <w:p w:rsidR="00CE3DF6" w:rsidRPr="00CE3DF6" w:rsidRDefault="00CE3DF6" w:rsidP="00CE3DF6">
      <w:pPr>
        <w:numPr>
          <w:ilvl w:val="0"/>
          <w:numId w:val="4"/>
        </w:numPr>
        <w:spacing w:after="20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Компьютер, мультимедиа.</w:t>
      </w:r>
    </w:p>
    <w:p w:rsidR="00CE3DF6" w:rsidRPr="00CE3DF6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bCs/>
          <w:sz w:val="24"/>
          <w:szCs w:val="24"/>
        </w:rPr>
        <w:t>Список литературы:</w:t>
      </w:r>
    </w:p>
    <w:p w:rsidR="00CE3DF6" w:rsidRPr="00CE3DF6" w:rsidRDefault="00CE3DF6" w:rsidP="00CE3DF6">
      <w:pPr>
        <w:numPr>
          <w:ilvl w:val="3"/>
          <w:numId w:val="4"/>
        </w:numPr>
        <w:spacing w:after="0" w:line="25" w:lineRule="atLeast"/>
        <w:ind w:left="284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3DF6">
        <w:rPr>
          <w:rFonts w:ascii="Times New Roman" w:eastAsia="Calibri" w:hAnsi="Times New Roman" w:cs="Times New Roman"/>
          <w:bCs/>
          <w:sz w:val="24"/>
          <w:szCs w:val="24"/>
        </w:rPr>
        <w:t xml:space="preserve">Н.И. </w:t>
      </w:r>
      <w:proofErr w:type="spellStart"/>
      <w:r w:rsidRPr="00CE3DF6">
        <w:rPr>
          <w:rFonts w:ascii="Times New Roman" w:eastAsia="Calibri" w:hAnsi="Times New Roman" w:cs="Times New Roman"/>
          <w:bCs/>
          <w:sz w:val="24"/>
          <w:szCs w:val="24"/>
        </w:rPr>
        <w:t>Федюкович</w:t>
      </w:r>
      <w:proofErr w:type="spellEnd"/>
      <w:r w:rsidRPr="00CE3DF6">
        <w:rPr>
          <w:rFonts w:ascii="Times New Roman" w:eastAsia="Calibri" w:hAnsi="Times New Roman" w:cs="Times New Roman"/>
          <w:bCs/>
          <w:sz w:val="24"/>
          <w:szCs w:val="24"/>
        </w:rPr>
        <w:t>, «Фармакология для медицинских училищ и колледжей», Ростов – на – Дону, 2015 г</w:t>
      </w:r>
    </w:p>
    <w:p w:rsidR="00CE3DF6" w:rsidRPr="00CE3DF6" w:rsidRDefault="00CE3DF6" w:rsidP="00CE3DF6">
      <w:pPr>
        <w:numPr>
          <w:ilvl w:val="3"/>
          <w:numId w:val="4"/>
        </w:numPr>
        <w:spacing w:after="0" w:line="25" w:lineRule="atLeast"/>
        <w:ind w:left="284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3DF6">
        <w:rPr>
          <w:rFonts w:ascii="Times New Roman" w:eastAsia="Calibri" w:hAnsi="Times New Roman" w:cs="Times New Roman"/>
          <w:bCs/>
          <w:sz w:val="24"/>
          <w:szCs w:val="24"/>
        </w:rPr>
        <w:t xml:space="preserve">С.А. </w:t>
      </w:r>
      <w:proofErr w:type="spellStart"/>
      <w:r w:rsidRPr="00CE3DF6">
        <w:rPr>
          <w:rFonts w:ascii="Times New Roman" w:eastAsia="Calibri" w:hAnsi="Times New Roman" w:cs="Times New Roman"/>
          <w:bCs/>
          <w:sz w:val="24"/>
          <w:szCs w:val="24"/>
        </w:rPr>
        <w:t>Гаевый</w:t>
      </w:r>
      <w:proofErr w:type="spellEnd"/>
      <w:r w:rsidRPr="00CE3DF6">
        <w:rPr>
          <w:rFonts w:ascii="Times New Roman" w:eastAsia="Calibri" w:hAnsi="Times New Roman" w:cs="Times New Roman"/>
          <w:bCs/>
          <w:sz w:val="24"/>
          <w:szCs w:val="24"/>
        </w:rPr>
        <w:t xml:space="preserve">, В.И. Петров, Л.М. </w:t>
      </w:r>
      <w:proofErr w:type="spellStart"/>
      <w:r w:rsidRPr="00CE3DF6">
        <w:rPr>
          <w:rFonts w:ascii="Times New Roman" w:eastAsia="Calibri" w:hAnsi="Times New Roman" w:cs="Times New Roman"/>
          <w:bCs/>
          <w:sz w:val="24"/>
          <w:szCs w:val="24"/>
        </w:rPr>
        <w:t>Гаевая</w:t>
      </w:r>
      <w:proofErr w:type="spellEnd"/>
      <w:r w:rsidRPr="00CE3DF6">
        <w:rPr>
          <w:rFonts w:ascii="Times New Roman" w:eastAsia="Calibri" w:hAnsi="Times New Roman" w:cs="Times New Roman"/>
          <w:bCs/>
          <w:sz w:val="24"/>
          <w:szCs w:val="24"/>
        </w:rPr>
        <w:t>, В.С. Давыдов «Фармакология с рецептурой», М, 2017 г.;</w:t>
      </w:r>
    </w:p>
    <w:p w:rsidR="00CE3DF6" w:rsidRPr="00CE3DF6" w:rsidRDefault="00CE3DF6" w:rsidP="00CE3DF6">
      <w:pPr>
        <w:numPr>
          <w:ilvl w:val="3"/>
          <w:numId w:val="4"/>
        </w:numPr>
        <w:spacing w:after="0" w:line="25" w:lineRule="atLeast"/>
        <w:ind w:left="284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3DF6">
        <w:rPr>
          <w:rFonts w:ascii="Times New Roman" w:eastAsia="Times New Roman" w:hAnsi="Times New Roman" w:cs="Times New Roman"/>
          <w:sz w:val="24"/>
          <w:szCs w:val="24"/>
        </w:rPr>
        <w:t xml:space="preserve">Н.В. Ежова, Е.М. </w:t>
      </w:r>
      <w:proofErr w:type="spellStart"/>
      <w:r w:rsidRPr="00CE3DF6">
        <w:rPr>
          <w:rFonts w:ascii="Times New Roman" w:eastAsia="Times New Roman" w:hAnsi="Times New Roman" w:cs="Times New Roman"/>
          <w:sz w:val="24"/>
          <w:szCs w:val="24"/>
        </w:rPr>
        <w:t>Русакова</w:t>
      </w:r>
      <w:proofErr w:type="spellEnd"/>
      <w:r w:rsidRPr="00CE3DF6">
        <w:rPr>
          <w:rFonts w:ascii="Times New Roman" w:eastAsia="Times New Roman" w:hAnsi="Times New Roman" w:cs="Times New Roman"/>
          <w:sz w:val="24"/>
          <w:szCs w:val="24"/>
        </w:rPr>
        <w:t xml:space="preserve">, Г.И. </w:t>
      </w:r>
      <w:proofErr w:type="spellStart"/>
      <w:r w:rsidRPr="00CE3DF6">
        <w:rPr>
          <w:rFonts w:ascii="Times New Roman" w:eastAsia="Times New Roman" w:hAnsi="Times New Roman" w:cs="Times New Roman"/>
          <w:sz w:val="24"/>
          <w:szCs w:val="24"/>
        </w:rPr>
        <w:t>Кащеева</w:t>
      </w:r>
      <w:proofErr w:type="spellEnd"/>
      <w:r w:rsidRPr="00CE3DF6">
        <w:rPr>
          <w:rFonts w:ascii="Times New Roman" w:eastAsia="Times New Roman" w:hAnsi="Times New Roman" w:cs="Times New Roman"/>
          <w:sz w:val="24"/>
          <w:szCs w:val="24"/>
        </w:rPr>
        <w:t xml:space="preserve"> «Пе</w:t>
      </w:r>
      <w:r w:rsidRPr="00CE3DF6">
        <w:rPr>
          <w:rFonts w:ascii="Times New Roman" w:eastAsia="Times New Roman" w:hAnsi="Times New Roman" w:cs="Times New Roman"/>
          <w:sz w:val="24"/>
          <w:szCs w:val="24"/>
        </w:rPr>
        <w:softHyphen/>
        <w:t>диатрия» ООО «Издательство Оникс», 2014 г.</w:t>
      </w:r>
    </w:p>
    <w:p w:rsidR="00CE3DF6" w:rsidRPr="00CE3DF6" w:rsidRDefault="00CE3DF6" w:rsidP="00CE3DF6">
      <w:pPr>
        <w:numPr>
          <w:ilvl w:val="3"/>
          <w:numId w:val="4"/>
        </w:numPr>
        <w:spacing w:after="0" w:line="25" w:lineRule="atLeast"/>
        <w:ind w:left="284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3DF6">
        <w:rPr>
          <w:rFonts w:ascii="Times New Roman" w:eastAsia="Times New Roman" w:hAnsi="Times New Roman" w:cs="Times New Roman"/>
          <w:sz w:val="24"/>
          <w:szCs w:val="24"/>
        </w:rPr>
        <w:t xml:space="preserve">Е.Е. </w:t>
      </w:r>
      <w:proofErr w:type="spellStart"/>
      <w:r w:rsidRPr="00CE3DF6">
        <w:rPr>
          <w:rFonts w:ascii="Times New Roman" w:eastAsia="Times New Roman" w:hAnsi="Times New Roman" w:cs="Times New Roman"/>
          <w:sz w:val="24"/>
          <w:szCs w:val="24"/>
        </w:rPr>
        <w:t>Тен</w:t>
      </w:r>
      <w:proofErr w:type="spellEnd"/>
      <w:r w:rsidRPr="00CE3DF6">
        <w:rPr>
          <w:rFonts w:ascii="Times New Roman" w:eastAsia="Times New Roman" w:hAnsi="Times New Roman" w:cs="Times New Roman"/>
          <w:sz w:val="24"/>
          <w:szCs w:val="24"/>
        </w:rPr>
        <w:t xml:space="preserve"> «Основы мед. знаний» - М.: Мастерст</w:t>
      </w:r>
      <w:r w:rsidRPr="00CE3DF6">
        <w:rPr>
          <w:rFonts w:ascii="Times New Roman" w:eastAsia="Times New Roman" w:hAnsi="Times New Roman" w:cs="Times New Roman"/>
          <w:sz w:val="24"/>
          <w:szCs w:val="24"/>
        </w:rPr>
        <w:softHyphen/>
        <w:t>во, 2015. - 256с.</w:t>
      </w:r>
    </w:p>
    <w:p w:rsidR="00CE3DF6" w:rsidRPr="00CE3DF6" w:rsidRDefault="00CE3DF6" w:rsidP="00CE3DF6">
      <w:pPr>
        <w:numPr>
          <w:ilvl w:val="3"/>
          <w:numId w:val="4"/>
        </w:numPr>
        <w:spacing w:after="0" w:line="25" w:lineRule="atLeast"/>
        <w:ind w:left="284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в педиатрии, </w:t>
      </w:r>
      <w:proofErr w:type="spellStart"/>
      <w:r w:rsidRPr="00CE3DF6">
        <w:rPr>
          <w:rFonts w:ascii="Times New Roman" w:eastAsia="Times New Roman" w:hAnsi="Times New Roman" w:cs="Times New Roman"/>
          <w:sz w:val="24"/>
          <w:szCs w:val="24"/>
          <w:lang w:eastAsia="ru-RU"/>
        </w:rPr>
        <w:t>Н.Соколова</w:t>
      </w:r>
      <w:proofErr w:type="spellEnd"/>
      <w:r w:rsidRPr="00C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3DF6">
        <w:rPr>
          <w:rFonts w:ascii="Times New Roman" w:eastAsia="Times New Roman" w:hAnsi="Times New Roman" w:cs="Times New Roman"/>
          <w:sz w:val="24"/>
          <w:szCs w:val="24"/>
          <w:lang w:eastAsia="ru-RU"/>
        </w:rPr>
        <w:t>В.Тульчинская</w:t>
      </w:r>
      <w:proofErr w:type="spellEnd"/>
      <w:r w:rsidRPr="00CE3DF6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«Педиатрия», 1017 г.</w:t>
      </w:r>
    </w:p>
    <w:p w:rsidR="00CE3DF6" w:rsidRPr="00CE3DF6" w:rsidRDefault="00CE3DF6" w:rsidP="00CE3DF6">
      <w:pPr>
        <w:numPr>
          <w:ilvl w:val="3"/>
          <w:numId w:val="4"/>
        </w:numPr>
        <w:spacing w:after="0" w:line="25" w:lineRule="atLeast"/>
        <w:ind w:left="284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CE3DF6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Н.П.Шабалов</w:t>
      </w:r>
      <w:proofErr w:type="spellEnd"/>
      <w:r w:rsidRPr="00C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«Справочник педиатра», Питер. Спутник врача, 2014 г.</w:t>
      </w:r>
    </w:p>
    <w:p w:rsidR="00CE3DF6" w:rsidRPr="00CE3DF6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СТРУКТУРА ЗАНЯТИЯ</w:t>
      </w: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705"/>
        <w:gridCol w:w="3191"/>
      </w:tblGrid>
      <w:tr w:rsidR="00CE3DF6" w:rsidRPr="00CE3DF6" w:rsidTr="00CE3DF6">
        <w:tc>
          <w:tcPr>
            <w:tcW w:w="675" w:type="dxa"/>
          </w:tcPr>
          <w:p w:rsidR="00CE3DF6" w:rsidRPr="00CE3DF6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CE3DF6" w:rsidRPr="00CE3DF6" w:rsidTr="00CE3DF6">
        <w:tc>
          <w:tcPr>
            <w:tcW w:w="675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Организационная часть</w:t>
            </w:r>
          </w:p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</w:tc>
      </w:tr>
      <w:tr w:rsidR="00CE3DF6" w:rsidRPr="00CE3DF6" w:rsidTr="00CE3DF6">
        <w:tc>
          <w:tcPr>
            <w:tcW w:w="675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Целевая установка </w:t>
            </w:r>
          </w:p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(мотивация учебной деятельности)</w:t>
            </w:r>
          </w:p>
        </w:tc>
        <w:tc>
          <w:tcPr>
            <w:tcW w:w="3191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3 мин.</w:t>
            </w:r>
          </w:p>
        </w:tc>
      </w:tr>
      <w:tr w:rsidR="00CE3DF6" w:rsidRPr="00CE3DF6" w:rsidTr="00CE3DF6">
        <w:tc>
          <w:tcPr>
            <w:tcW w:w="675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базовых знаний</w:t>
            </w:r>
          </w:p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12 мин.</w:t>
            </w:r>
          </w:p>
        </w:tc>
      </w:tr>
      <w:tr w:rsidR="00CE3DF6" w:rsidRPr="00CE3DF6" w:rsidTr="00CE3DF6">
        <w:tc>
          <w:tcPr>
            <w:tcW w:w="675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знаний и умений:</w:t>
            </w:r>
          </w:p>
          <w:p w:rsidR="00CE3DF6" w:rsidRPr="00CE3DF6" w:rsidRDefault="00CE3DF6" w:rsidP="00CE3DF6">
            <w:pPr>
              <w:spacing w:after="20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формирование профессиональной компетенции по теме: «Лечение заболеваний органов пищеварительного тракта у детей» </w:t>
            </w:r>
          </w:p>
        </w:tc>
        <w:tc>
          <w:tcPr>
            <w:tcW w:w="3191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15 мин.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DF6" w:rsidRPr="00CE3DF6" w:rsidTr="00CE3DF6">
        <w:tc>
          <w:tcPr>
            <w:tcW w:w="675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5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часть: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манипуляций: промывание желудка, постановка очистительной клизмы;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составляют </w:t>
            </w:r>
            <w:proofErr w:type="spellStart"/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санбюллетень</w:t>
            </w:r>
            <w:proofErr w:type="spellEnd"/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(защита)</w:t>
            </w:r>
          </w:p>
        </w:tc>
        <w:tc>
          <w:tcPr>
            <w:tcW w:w="3191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25 мин.</w:t>
            </w:r>
          </w:p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25 мин.</w:t>
            </w:r>
          </w:p>
        </w:tc>
      </w:tr>
      <w:tr w:rsidR="00CE3DF6" w:rsidRPr="00CE3DF6" w:rsidTr="00CE3DF6">
        <w:tc>
          <w:tcPr>
            <w:tcW w:w="675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5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191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5 мин.</w:t>
            </w:r>
          </w:p>
        </w:tc>
      </w:tr>
      <w:tr w:rsidR="00CE3DF6" w:rsidRPr="00CE3DF6" w:rsidTr="00CE3DF6">
        <w:tc>
          <w:tcPr>
            <w:tcW w:w="675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5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занятия</w:t>
            </w:r>
          </w:p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3 мин.</w:t>
            </w:r>
          </w:p>
        </w:tc>
      </w:tr>
      <w:tr w:rsidR="00CE3DF6" w:rsidRPr="00CE3DF6" w:rsidTr="00CE3DF6">
        <w:tc>
          <w:tcPr>
            <w:tcW w:w="675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05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на дом</w:t>
            </w:r>
          </w:p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</w:tc>
      </w:tr>
      <w:tr w:rsidR="00CE3DF6" w:rsidRPr="00CE3DF6" w:rsidTr="00CE3DF6">
        <w:tc>
          <w:tcPr>
            <w:tcW w:w="675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90 мин.</w:t>
            </w:r>
          </w:p>
        </w:tc>
      </w:tr>
    </w:tbl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Pr="00CE3DF6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ООД (основы ориентировочной деятельности)</w:t>
      </w:r>
    </w:p>
    <w:tbl>
      <w:tblPr>
        <w:tblpPr w:leftFromText="180" w:rightFromText="180" w:vertAnchor="text" w:horzAnchor="margin" w:tblpXSpec="center" w:tblpY="66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701"/>
        <w:gridCol w:w="850"/>
        <w:gridCol w:w="2410"/>
        <w:gridCol w:w="2693"/>
        <w:gridCol w:w="2127"/>
      </w:tblGrid>
      <w:tr w:rsidR="00CE3DF6" w:rsidRPr="00CE3DF6" w:rsidTr="00CE3DF6">
        <w:tc>
          <w:tcPr>
            <w:tcW w:w="392" w:type="dxa"/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этапы занятия</w:t>
            </w:r>
          </w:p>
        </w:tc>
        <w:tc>
          <w:tcPr>
            <w:tcW w:w="850" w:type="dxa"/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 (мин)</w:t>
            </w:r>
          </w:p>
        </w:tc>
        <w:tc>
          <w:tcPr>
            <w:tcW w:w="2410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693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127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Деятельность студента</w:t>
            </w:r>
          </w:p>
        </w:tc>
      </w:tr>
      <w:tr w:rsidR="00CE3DF6" w:rsidRPr="00CE3DF6" w:rsidTr="00CE3DF6">
        <w:tc>
          <w:tcPr>
            <w:tcW w:w="392" w:type="dxa"/>
          </w:tcPr>
          <w:p w:rsidR="00CE3DF6" w:rsidRPr="00CE3DF6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850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1.Создание условий для учебной деятельности;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2.Контроль посещаемости.</w:t>
            </w:r>
          </w:p>
        </w:tc>
        <w:tc>
          <w:tcPr>
            <w:tcW w:w="2693" w:type="dxa"/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1.Приветствие;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2.Оценка готовности к занятию аудитории, оценка внешнего вида студентов;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3.Принимает отчет дежурного, заполняет журнал</w:t>
            </w:r>
          </w:p>
        </w:tc>
        <w:tc>
          <w:tcPr>
            <w:tcW w:w="2127" w:type="dxa"/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1.Приветствие студентов;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2.Доклад дежурного.</w:t>
            </w:r>
          </w:p>
        </w:tc>
      </w:tr>
      <w:tr w:rsidR="00CE3DF6" w:rsidRPr="00CE3DF6" w:rsidTr="00CE3DF6">
        <w:tc>
          <w:tcPr>
            <w:tcW w:w="392" w:type="dxa"/>
          </w:tcPr>
          <w:p w:rsidR="00CE3DF6" w:rsidRPr="00CE3DF6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Целевая установка 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(мотивация учебной деятельности)</w:t>
            </w:r>
          </w:p>
        </w:tc>
        <w:tc>
          <w:tcPr>
            <w:tcW w:w="850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1.Актуализация данной темы;</w:t>
            </w:r>
          </w:p>
          <w:p w:rsidR="00CE3DF6" w:rsidRPr="00CE3DF6" w:rsidRDefault="006251E0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2.Активизация </w:t>
            </w:r>
            <w:r w:rsidR="00CE3DF6"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мыслительной деятельности студентов, подготовка к формированию умений и навыков по теме занятия.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1.Объявляет тему, цель занятия,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2.Расказывает алгоритм занятия, 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3. Раскрывает актуальность данной темы;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Включаются в активное сотрудничество с преподавателем, настраиваются на начало занятия.</w:t>
            </w:r>
          </w:p>
        </w:tc>
      </w:tr>
      <w:tr w:rsidR="00CE3DF6" w:rsidRPr="00CE3DF6" w:rsidTr="00CE3DF6">
        <w:tc>
          <w:tcPr>
            <w:tcW w:w="392" w:type="dxa"/>
          </w:tcPr>
          <w:p w:rsidR="00CE3DF6" w:rsidRPr="00CE3DF6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базовых знаний.</w:t>
            </w:r>
          </w:p>
          <w:p w:rsidR="00CE3DF6" w:rsidRPr="00CE3DF6" w:rsidRDefault="00CE3DF6" w:rsidP="00CE3DF6">
            <w:pPr>
              <w:spacing w:after="20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(Приложение № 1)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ранее полученных студентами знаний по теме «Лечение заболеваний органов пищеварения»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проводит фронтальный опрос </w:t>
            </w:r>
          </w:p>
        </w:tc>
        <w:tc>
          <w:tcPr>
            <w:tcW w:w="2127" w:type="dxa"/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1.Поиск ответов на базовые вопросы;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2.Активное участие в диалоге с преподавателем;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3.Взаимосвязь студентов друг с другом.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DF6" w:rsidRPr="00CE3DF6" w:rsidTr="00CE3DF6">
        <w:tc>
          <w:tcPr>
            <w:tcW w:w="392" w:type="dxa"/>
          </w:tcPr>
          <w:p w:rsidR="00CE3DF6" w:rsidRPr="00CE3DF6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профессиональной компетенции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(приложение № 2)</w:t>
            </w:r>
          </w:p>
        </w:tc>
        <w:tc>
          <w:tcPr>
            <w:tcW w:w="850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ранее полученных знаний на лекции.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дает задание студентам – собрать лекарственные препараты, необходимые для лечения заболеваний органов пищеварения у детей и дать краткую характеристику лекарственного препарата</w:t>
            </w:r>
          </w:p>
        </w:tc>
        <w:tc>
          <w:tcPr>
            <w:tcW w:w="2127" w:type="dxa"/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1.Поиск ответов на базовые вопросы;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2.Активное участие в диалоге с преподавателем;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3.Взаимосвязь студентов друг с другом.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DF6" w:rsidRPr="00CE3DF6" w:rsidTr="00CE3DF6">
        <w:tc>
          <w:tcPr>
            <w:tcW w:w="392" w:type="dxa"/>
          </w:tcPr>
          <w:p w:rsidR="00CE3DF6" w:rsidRPr="00CE3DF6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Практическая часть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3DF6" w:rsidRPr="00CE3DF6" w:rsidRDefault="00CE3DF6" w:rsidP="00CE3DF6">
            <w:pPr>
              <w:spacing w:line="25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-формирование профессиональной компетенции по теме: «Лечение заболеваний органов </w:t>
            </w: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пищеварительного тракта у детей» 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Преподаватель дает задание студентам – продемонстрировать выполнение манипуляций и составить </w:t>
            </w:r>
            <w:proofErr w:type="spellStart"/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санбюллетень</w:t>
            </w:r>
            <w:proofErr w:type="spellEnd"/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профилактике заболеваний пищеварительного тракта у детей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2. Проводит рефлексию после каждого этапа.</w:t>
            </w:r>
          </w:p>
        </w:tc>
        <w:tc>
          <w:tcPr>
            <w:tcW w:w="2127" w:type="dxa"/>
          </w:tcPr>
          <w:p w:rsidR="00CE3DF6" w:rsidRPr="00CE3DF6" w:rsidRDefault="00CE3DF6" w:rsidP="00CE3DF6">
            <w:pPr>
              <w:spacing w:line="25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Демонстрирует выполнение манипуляций.</w:t>
            </w:r>
          </w:p>
          <w:p w:rsidR="00CE3DF6" w:rsidRPr="00CE3DF6" w:rsidRDefault="00CE3DF6" w:rsidP="00CE3DF6">
            <w:pPr>
              <w:spacing w:line="25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Составляет </w:t>
            </w:r>
            <w:proofErr w:type="spellStart"/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санбюллетень</w:t>
            </w:r>
            <w:proofErr w:type="spellEnd"/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защищает свою работу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DF6" w:rsidRPr="00CE3DF6" w:rsidTr="00CE3DF6">
        <w:tc>
          <w:tcPr>
            <w:tcW w:w="392" w:type="dxa"/>
          </w:tcPr>
          <w:p w:rsidR="00CE3DF6" w:rsidRPr="00CE3DF6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850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Анализ достижения цели занятия, удовлетворенность студентов занятием.</w:t>
            </w:r>
          </w:p>
        </w:tc>
        <w:tc>
          <w:tcPr>
            <w:tcW w:w="2693" w:type="dxa"/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Создает условия для анализа усвоения материала по вопросам: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-достигли ли мы целей сегодняшнего занятия?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-что нового узнали?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-что понравилось?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-что не понравилось?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-ваши предложения и отзывы о сегодняшнем занятии.</w:t>
            </w:r>
          </w:p>
        </w:tc>
        <w:tc>
          <w:tcPr>
            <w:tcW w:w="2127" w:type="dxa"/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Проводят анализ достижения целей занятия, оценивают усвоение новой информации, уровень проведения занятия.</w:t>
            </w:r>
          </w:p>
        </w:tc>
      </w:tr>
      <w:tr w:rsidR="00CE3DF6" w:rsidRPr="00CE3DF6" w:rsidTr="00CE3DF6">
        <w:tc>
          <w:tcPr>
            <w:tcW w:w="392" w:type="dxa"/>
          </w:tcPr>
          <w:p w:rsidR="00CE3DF6" w:rsidRPr="00CE3DF6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 занятия. 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на дом.</w:t>
            </w:r>
          </w:p>
        </w:tc>
        <w:tc>
          <w:tcPr>
            <w:tcW w:w="850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Рекомендует: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1.Формы самостоятельной работы;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2.Учебную литературы. </w:t>
            </w:r>
          </w:p>
        </w:tc>
        <w:tc>
          <w:tcPr>
            <w:tcW w:w="2127" w:type="dxa"/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Резюмируют совместное взаимодействие на данном занятии. Записывают задание на дом.</w:t>
            </w:r>
          </w:p>
        </w:tc>
      </w:tr>
    </w:tbl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CE3DF6" w:rsidRPr="00CE3DF6" w:rsidRDefault="00CE3DF6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sz w:val="24"/>
          <w:szCs w:val="24"/>
        </w:rPr>
        <w:t>Фронтальный опрос</w:t>
      </w:r>
    </w:p>
    <w:p w:rsidR="00CE3DF6" w:rsidRPr="00CE3DF6" w:rsidRDefault="00CE3DF6" w:rsidP="00CE3DF6">
      <w:pPr>
        <w:tabs>
          <w:tab w:val="left" w:pos="567"/>
        </w:tabs>
        <w:spacing w:after="0" w:line="25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CE3DF6" w:rsidRPr="00CE3DF6" w:rsidRDefault="00CE3DF6" w:rsidP="00CE3DF6">
      <w:pPr>
        <w:numPr>
          <w:ilvl w:val="0"/>
          <w:numId w:val="20"/>
        </w:numPr>
        <w:spacing w:after="20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Ведущее значение в ранней диагностике заболеваний желудка и двенадцатиперстной кишки у детей принадлежит;</w:t>
      </w:r>
    </w:p>
    <w:p w:rsidR="00CE3DF6" w:rsidRPr="00CE3DF6" w:rsidRDefault="00CE3DF6" w:rsidP="00CE3DF6">
      <w:pPr>
        <w:numPr>
          <w:ilvl w:val="0"/>
          <w:numId w:val="20"/>
        </w:numPr>
        <w:spacing w:after="20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Сочетанное воспалительное заболевание желчного пузыря и протоков у детей;</w:t>
      </w:r>
    </w:p>
    <w:p w:rsidR="00CE3DF6" w:rsidRPr="00CE3DF6" w:rsidRDefault="00CE3DF6" w:rsidP="00CE3DF6">
      <w:pPr>
        <w:numPr>
          <w:ilvl w:val="0"/>
          <w:numId w:val="20"/>
        </w:numPr>
        <w:spacing w:after="20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Заболевание, сопровождающееся с болями опоясывающего характера с иррадиацией болей в левую половину грудной клетки; с рвотой, не приносящей облегчение; с положительным симптомом Мейо-</w:t>
      </w:r>
      <w:proofErr w:type="spellStart"/>
      <w:r w:rsidRPr="00CE3D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Робсона</w:t>
      </w:r>
      <w:proofErr w:type="spellEnd"/>
      <w:r w:rsidRPr="00CE3D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:rsidR="00CE3DF6" w:rsidRPr="00CE3DF6" w:rsidRDefault="00CE3DF6" w:rsidP="00CE3DF6">
      <w:pPr>
        <w:numPr>
          <w:ilvl w:val="0"/>
          <w:numId w:val="20"/>
        </w:numPr>
        <w:spacing w:after="20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Заболевание, возникающее при нарушении рациона и режима питания; сопровождающееся диспепсическими расстройствами, болями в </w:t>
      </w:r>
      <w:proofErr w:type="spellStart"/>
      <w:r w:rsidRPr="00CE3D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эпигастральной</w:t>
      </w:r>
      <w:proofErr w:type="spellEnd"/>
      <w:r w:rsidRPr="00CE3D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области, усиливающиеся после приема пищи;</w:t>
      </w:r>
    </w:p>
    <w:p w:rsidR="00CE3DF6" w:rsidRPr="00CE3DF6" w:rsidRDefault="00CE3DF6" w:rsidP="00CE3DF6">
      <w:pPr>
        <w:numPr>
          <w:ilvl w:val="0"/>
          <w:numId w:val="20"/>
        </w:numPr>
        <w:spacing w:after="20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Заболевание, основной причиной которого является спиралевидная бактерия, сопровождающееся «кинжальными» болями в </w:t>
      </w:r>
      <w:proofErr w:type="spellStart"/>
      <w:r w:rsidRPr="00CE3D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эпигастральной</w:t>
      </w:r>
      <w:proofErr w:type="spellEnd"/>
      <w:r w:rsidRPr="00CE3D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области, усиливающиеся в ночное время; осложнением которого может быть перфорация;</w:t>
      </w:r>
    </w:p>
    <w:p w:rsidR="00CE3DF6" w:rsidRPr="00CE3DF6" w:rsidRDefault="00CE3DF6" w:rsidP="00CE3DF6">
      <w:pPr>
        <w:numPr>
          <w:ilvl w:val="0"/>
          <w:numId w:val="20"/>
        </w:numPr>
        <w:spacing w:after="20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Осложнение язвенной болезни желудка и двенадцатиперстной кишки при котором наблюдается рвота «кофейной гущей», бледность кожных покровов, снижение АД, тахикардия, мелена;</w:t>
      </w:r>
    </w:p>
    <w:p w:rsidR="00CE3DF6" w:rsidRPr="00CE3DF6" w:rsidRDefault="00CE3DF6" w:rsidP="00CE3DF6">
      <w:pPr>
        <w:numPr>
          <w:ilvl w:val="0"/>
          <w:numId w:val="20"/>
        </w:numPr>
        <w:spacing w:after="20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Функциональное заболевание, возникающее при нарушении питания, пассивном образе жизни, сопровождающееся диспепсическими расстройствами, постоянными ноющими болями в правом подреберье;</w:t>
      </w:r>
    </w:p>
    <w:p w:rsidR="00CE3DF6" w:rsidRPr="00CE3DF6" w:rsidRDefault="00CE3DF6" w:rsidP="00CE3DF6">
      <w:pPr>
        <w:numPr>
          <w:ilvl w:val="0"/>
          <w:numId w:val="20"/>
        </w:numPr>
        <w:spacing w:after="20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Кто и когда впервые в мире применил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фиброгастродуоденоскопию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>?</w:t>
      </w:r>
    </w:p>
    <w:p w:rsidR="00CE3DF6" w:rsidRPr="00CE3DF6" w:rsidRDefault="00CE3DF6" w:rsidP="00CE3DF6">
      <w:pPr>
        <w:numPr>
          <w:ilvl w:val="0"/>
          <w:numId w:val="20"/>
        </w:numPr>
        <w:spacing w:after="20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Кто является основоположником детской гастроэнтерологии в России?</w:t>
      </w:r>
    </w:p>
    <w:p w:rsidR="00CE3DF6" w:rsidRPr="00CE3DF6" w:rsidRDefault="00CE3DF6" w:rsidP="00CE3DF6">
      <w:pPr>
        <w:numPr>
          <w:ilvl w:val="0"/>
          <w:numId w:val="20"/>
        </w:numPr>
        <w:spacing w:after="20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Какой ученый впервые открыл бактерию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Хеликобактер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пилори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>?</w:t>
      </w:r>
    </w:p>
    <w:p w:rsidR="00CE3DF6" w:rsidRPr="00CE3DF6" w:rsidRDefault="00CE3DF6" w:rsidP="00CE3DF6">
      <w:pPr>
        <w:spacing w:after="200" w:line="25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DF6" w:rsidRPr="00CE3DF6" w:rsidRDefault="00CE3DF6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sz w:val="24"/>
          <w:szCs w:val="24"/>
        </w:rPr>
        <w:t>Проблемно-ситуационные задачи</w:t>
      </w:r>
    </w:p>
    <w:p w:rsidR="00CE3DF6" w:rsidRPr="00CE3DF6" w:rsidRDefault="00CE3DF6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sz w:val="24"/>
          <w:szCs w:val="24"/>
        </w:rPr>
        <w:t>Задача № 1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Девочка 11 лет, больна 1 год, жалобы на «голодные» боли в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эпигастрии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, появляются утром натощак, через 1,5-2 часа после еды, ночью купируются приемом пищи. Беспокоят отрыжка кислым, стул регулярный, оформленный. Первое обращение к врачу неделю назад, после ФГДС госпитализирована. У матери ребенка язвенная болезнь двенадцатиперстной кишки, у отца – гастрит, у бабушки по линии матери язвенная болезнь двенадцатиперстной кишки. 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Объективно: </w:t>
      </w: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общее состояние средней степени тяжести. Кожа бледно-розовая, чистая. Язык обложен белым налетом. При пальпации живота резкая болезненность в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эпигастральной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области. Печень и селезенка не увеличены. Физиологические отправления в норме.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E3DF6">
        <w:rPr>
          <w:rFonts w:ascii="Times New Roman" w:eastAsia="Calibri" w:hAnsi="Times New Roman" w:cs="Times New Roman"/>
          <w:b/>
          <w:sz w:val="24"/>
          <w:szCs w:val="24"/>
          <w:u w:val="single"/>
        </w:rPr>
        <w:t>Лабораторные исследования:</w:t>
      </w:r>
    </w:p>
    <w:p w:rsidR="00CE3DF6" w:rsidRPr="00CE3DF6" w:rsidRDefault="00CE3DF6" w:rsidP="00CE3DF6">
      <w:pPr>
        <w:numPr>
          <w:ilvl w:val="0"/>
          <w:numId w:val="18"/>
        </w:numPr>
        <w:spacing w:after="0" w:line="25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sz w:val="24"/>
          <w:szCs w:val="24"/>
        </w:rPr>
        <w:t>Общий анализ крови: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E3DF6">
        <w:rPr>
          <w:rFonts w:ascii="Times New Roman" w:eastAsia="Calibri" w:hAnsi="Times New Roman" w:cs="Times New Roman"/>
          <w:sz w:val="24"/>
          <w:szCs w:val="24"/>
          <w:lang w:val="en-US"/>
        </w:rPr>
        <w:t>Hh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– 128 г/л, </w:t>
      </w:r>
      <w:r w:rsidRPr="00CE3DF6">
        <w:rPr>
          <w:rFonts w:ascii="Times New Roman" w:eastAsia="Calibri" w:hAnsi="Times New Roman" w:cs="Times New Roman"/>
          <w:sz w:val="24"/>
          <w:szCs w:val="24"/>
          <w:lang w:val="en-US"/>
        </w:rPr>
        <w:t>Le</w:t>
      </w: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– 7,2х109/л, п/я – 3%, с/я – 52%, э – 3%, л – 36%, м – 7%, СОЭ – 6 мм/час</w:t>
      </w:r>
    </w:p>
    <w:p w:rsidR="00CE3DF6" w:rsidRPr="00CE3DF6" w:rsidRDefault="00CE3DF6" w:rsidP="00CE3DF6">
      <w:pPr>
        <w:numPr>
          <w:ilvl w:val="0"/>
          <w:numId w:val="18"/>
        </w:numPr>
        <w:spacing w:after="0" w:line="25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sz w:val="24"/>
          <w:szCs w:val="24"/>
        </w:rPr>
        <w:t>Общий анализ крови: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Цвет – светло-желтый, прозрачный; рН – 6,0; плотность – 1017; белок – нет; сахар – нет;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эп.кл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>. – 2-3 в п/з; лейкоциты – 2-3 в п/з.</w:t>
      </w:r>
    </w:p>
    <w:p w:rsidR="00CE3DF6" w:rsidRPr="00CE3DF6" w:rsidRDefault="00CE3DF6" w:rsidP="00CE3DF6">
      <w:pPr>
        <w:numPr>
          <w:ilvl w:val="0"/>
          <w:numId w:val="18"/>
        </w:numPr>
        <w:spacing w:after="0" w:line="25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sz w:val="24"/>
          <w:szCs w:val="24"/>
        </w:rPr>
        <w:t>Биохимический анализ крови: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Общий белок – 72 г/л;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АлАТ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– 19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Ед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/л,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АсАТ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– 24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Ед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/л, ЩФ – 138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Ед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/л; амилаза 100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Ед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/л; </w:t>
      </w:r>
    </w:p>
    <w:p w:rsidR="00CE3DF6" w:rsidRPr="00CE3DF6" w:rsidRDefault="00CE3DF6" w:rsidP="00CE3DF6">
      <w:pPr>
        <w:numPr>
          <w:ilvl w:val="0"/>
          <w:numId w:val="18"/>
        </w:numPr>
        <w:spacing w:after="0" w:line="25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sz w:val="24"/>
          <w:szCs w:val="24"/>
        </w:rPr>
        <w:t xml:space="preserve">ФГДС: </w:t>
      </w: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слизистая оболочка пищевода розовая,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кардия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смыкается. В желудке мутная слизь, слизистая оболочка с очаговой гиперемией, слизистая оболочка луковицы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дуоденум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очагово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гиперемирована, отечная, на задней стенке язвенный дефект 0,8х0,6 см, округлой формы с гиперемированным валиком, дно покрыто фибрином. Взята биопсия.</w:t>
      </w:r>
    </w:p>
    <w:p w:rsidR="00CE3DF6" w:rsidRPr="00CE3DF6" w:rsidRDefault="00CE3DF6" w:rsidP="00CE3DF6">
      <w:pPr>
        <w:numPr>
          <w:ilvl w:val="0"/>
          <w:numId w:val="18"/>
        </w:numPr>
        <w:spacing w:after="0" w:line="25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sz w:val="24"/>
          <w:szCs w:val="24"/>
        </w:rPr>
        <w:t xml:space="preserve">УЗИ органов брюшной полости: </w:t>
      </w: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печень не увеличена, паренхима гомогенная,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эхогенность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не изменена, сосудистая сеть не расширена. Желчный пузырь грушевидной формы 55ч21 мм с перегибом. </w:t>
      </w:r>
    </w:p>
    <w:p w:rsidR="00CE3DF6" w:rsidRPr="00CE3DF6" w:rsidRDefault="00CE3DF6" w:rsidP="00CE3DF6">
      <w:pPr>
        <w:numPr>
          <w:ilvl w:val="0"/>
          <w:numId w:val="18"/>
        </w:numPr>
        <w:spacing w:after="0" w:line="25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sz w:val="24"/>
          <w:szCs w:val="24"/>
        </w:rPr>
        <w:t xml:space="preserve">Дыхательный </w:t>
      </w:r>
      <w:proofErr w:type="spellStart"/>
      <w:r w:rsidRPr="00CE3DF6">
        <w:rPr>
          <w:rFonts w:ascii="Times New Roman" w:eastAsia="Calibri" w:hAnsi="Times New Roman" w:cs="Times New Roman"/>
          <w:b/>
          <w:sz w:val="24"/>
          <w:szCs w:val="24"/>
        </w:rPr>
        <w:t>уреазный</w:t>
      </w:r>
      <w:proofErr w:type="spellEnd"/>
      <w:r w:rsidRPr="00CE3DF6">
        <w:rPr>
          <w:rFonts w:ascii="Times New Roman" w:eastAsia="Calibri" w:hAnsi="Times New Roman" w:cs="Times New Roman"/>
          <w:b/>
          <w:sz w:val="24"/>
          <w:szCs w:val="24"/>
        </w:rPr>
        <w:t xml:space="preserve"> тест: </w:t>
      </w:r>
      <w:r w:rsidRPr="00CE3DF6">
        <w:rPr>
          <w:rFonts w:ascii="Times New Roman" w:eastAsia="Calibri" w:hAnsi="Times New Roman" w:cs="Times New Roman"/>
          <w:sz w:val="24"/>
          <w:szCs w:val="24"/>
        </w:rPr>
        <w:t>положительный</w:t>
      </w:r>
    </w:p>
    <w:p w:rsidR="00CE3DF6" w:rsidRPr="00CE3DF6" w:rsidRDefault="00CE3DF6" w:rsidP="00CE3DF6">
      <w:pPr>
        <w:numPr>
          <w:ilvl w:val="0"/>
          <w:numId w:val="18"/>
        </w:numPr>
        <w:spacing w:after="0" w:line="25" w:lineRule="atLeas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E3DF6">
        <w:rPr>
          <w:rFonts w:ascii="Times New Roman" w:eastAsia="Calibri" w:hAnsi="Times New Roman" w:cs="Times New Roman"/>
          <w:b/>
          <w:sz w:val="24"/>
          <w:szCs w:val="24"/>
        </w:rPr>
        <w:t>Биопсийный</w:t>
      </w:r>
      <w:proofErr w:type="spellEnd"/>
      <w:r w:rsidRPr="00CE3DF6">
        <w:rPr>
          <w:rFonts w:ascii="Times New Roman" w:eastAsia="Calibri" w:hAnsi="Times New Roman" w:cs="Times New Roman"/>
          <w:b/>
          <w:sz w:val="24"/>
          <w:szCs w:val="24"/>
        </w:rPr>
        <w:t xml:space="preserve"> тест на НР-инфекцию: положительный (++)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sz w:val="24"/>
          <w:szCs w:val="24"/>
        </w:rPr>
        <w:t xml:space="preserve">Задание: </w:t>
      </w:r>
    </w:p>
    <w:p w:rsidR="00CE3DF6" w:rsidRPr="00CE3DF6" w:rsidRDefault="00CE3DF6" w:rsidP="00CE3DF6">
      <w:pPr>
        <w:numPr>
          <w:ilvl w:val="0"/>
          <w:numId w:val="24"/>
        </w:num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  <w:lang w:eastAsia="ru-RU"/>
        </w:rPr>
        <w:t>Сформулируйте диагноз и обоснуйте его</w:t>
      </w:r>
    </w:p>
    <w:p w:rsidR="00CE3DF6" w:rsidRPr="00CE3DF6" w:rsidRDefault="00CE3DF6" w:rsidP="00CE3DF6">
      <w:pPr>
        <w:numPr>
          <w:ilvl w:val="0"/>
          <w:numId w:val="24"/>
        </w:num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о принципах лечения </w:t>
      </w: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sz w:val="24"/>
          <w:szCs w:val="24"/>
        </w:rPr>
        <w:t>Задача № 2</w:t>
      </w: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Настя, 12 лет, предъявляет жалобы на боли в животе тупые, ноющего характера, возникающие через 30-45 минут после приема пищи, а также слабость, быструю утомляемость, частые головные боли. Впервые вышеперечисленные жалобы появились 6 месяцев назад, однако обследование и лечение не проводилось.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Осмотр: кожные покровы бледные. Живот не увеличен. При пальпации живота отмечается болезненность в правом подреберье. Нижний край печени плотно-эластичной консистенции. </w:t>
      </w:r>
      <w:r w:rsidRPr="00CE3D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Симптом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Ортнера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Грекова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(+). Со стороны других органов без патологии. Стул регулярный, оформленный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E3DF6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Дополнительные исследования: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sz w:val="24"/>
          <w:szCs w:val="24"/>
        </w:rPr>
        <w:t xml:space="preserve">ОАК: </w:t>
      </w:r>
      <w:r w:rsidRPr="00CE3DF6">
        <w:rPr>
          <w:rFonts w:ascii="Times New Roman" w:eastAsia="Calibri" w:hAnsi="Times New Roman" w:cs="Times New Roman"/>
          <w:sz w:val="24"/>
          <w:szCs w:val="24"/>
        </w:rPr>
        <w:t>Н</w:t>
      </w:r>
      <w:r w:rsidRPr="00CE3DF6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– 130 г/л, Э</w:t>
      </w:r>
      <w:r w:rsidRPr="00CE3DF6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– 4,6х1012/л, </w:t>
      </w:r>
      <w:r w:rsidRPr="00CE3DF6">
        <w:rPr>
          <w:rFonts w:ascii="Times New Roman" w:eastAsia="Calibri" w:hAnsi="Times New Roman" w:cs="Times New Roman"/>
          <w:sz w:val="24"/>
          <w:szCs w:val="24"/>
          <w:lang w:val="en-US"/>
        </w:rPr>
        <w:t>Le</w:t>
      </w: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– 7,0х109/л, п/я – 2%, с/я – 66%, э – 2%, л – 25%, м – 5%, СОЭ – 7 мм/час.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sz w:val="24"/>
          <w:szCs w:val="24"/>
        </w:rPr>
        <w:t xml:space="preserve">ОАМ: </w:t>
      </w: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Цвет – светло-желтый, прозрачный; рН – 5,7; плотность – 1020; белок – нет; сахар – нет;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эп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>. – 2-3 в п/з; лейкоциты – 1-2 в п/з.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sz w:val="24"/>
          <w:szCs w:val="24"/>
        </w:rPr>
        <w:t xml:space="preserve">УЗИ органов брюшной полости: </w:t>
      </w: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печень – контуры ровные, паренхима гомогенная, портальная вена не изменена. Желчный пузырь 85х37 мм (норма 75х30), стенки не утолщены.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Холедох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до 3,5 мм (норма 4 мм), стенки не утолщены.</w:t>
      </w: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sz w:val="24"/>
          <w:szCs w:val="24"/>
        </w:rPr>
        <w:t>Задание:</w:t>
      </w:r>
    </w:p>
    <w:p w:rsidR="00CE3DF6" w:rsidRPr="00CE3DF6" w:rsidRDefault="00CE3DF6" w:rsidP="00CE3DF6">
      <w:pPr>
        <w:numPr>
          <w:ilvl w:val="0"/>
          <w:numId w:val="27"/>
        </w:num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  <w:lang w:eastAsia="ru-RU"/>
        </w:rPr>
        <w:t>Сформулируйте диагноз и обоснуйте его</w:t>
      </w:r>
    </w:p>
    <w:p w:rsidR="00CE3DF6" w:rsidRPr="00CE3DF6" w:rsidRDefault="00CE3DF6" w:rsidP="00CE3DF6">
      <w:pPr>
        <w:numPr>
          <w:ilvl w:val="0"/>
          <w:numId w:val="27"/>
        </w:num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о принципах лечения </w:t>
      </w: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sz w:val="24"/>
          <w:szCs w:val="24"/>
        </w:rPr>
        <w:t>Задача № 3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Вы фельдшер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ФАПа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. На прием пришел мальчик Дима, 14 лет, с жалобами на боли в животе, локализующиеся в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эпигастрии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>, возникающие через 15-20 минут после приема пищи и длящиеся от 30 минут до нескольких часов, снижение аппетита, тошноту, горечь во рту. Болеет в течение 2-х лет, когда впервые появились вышеперечисленные жалобы, однако лечение не проводилось. За 2 недели до обращения у мальчика усилился абдоминальный синдром, что послужило причиной обращения.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Осмотр: температура 36,8с, на кожных покровах груди и спины – единичные элементы в виде сосудистых звездочек. Живот не увеличен, болезненный в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эпигастрии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при глубокой пальпации. Печень выступает из-под края реберной дуги на 2 см, край мягкий, эластичный, слегка болезненный. Симптом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Ортнера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(+). По другим органам без особенностей.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E3DF6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Дополнительные исследования: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sz w:val="24"/>
          <w:szCs w:val="24"/>
        </w:rPr>
        <w:t xml:space="preserve">ОАК: </w:t>
      </w:r>
      <w:r w:rsidRPr="00CE3DF6">
        <w:rPr>
          <w:rFonts w:ascii="Times New Roman" w:eastAsia="Calibri" w:hAnsi="Times New Roman" w:cs="Times New Roman"/>
          <w:sz w:val="24"/>
          <w:szCs w:val="24"/>
        </w:rPr>
        <w:t>Н</w:t>
      </w:r>
      <w:r w:rsidRPr="00CE3DF6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– 140 г/л, Э</w:t>
      </w:r>
      <w:r w:rsidRPr="00CE3DF6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– 4,5х1012/л, </w:t>
      </w:r>
      <w:r w:rsidRPr="00CE3DF6">
        <w:rPr>
          <w:rFonts w:ascii="Times New Roman" w:eastAsia="Calibri" w:hAnsi="Times New Roman" w:cs="Times New Roman"/>
          <w:sz w:val="24"/>
          <w:szCs w:val="24"/>
          <w:lang w:val="en-US"/>
        </w:rPr>
        <w:t>Le</w:t>
      </w: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– 9,5х109/л, п/я – 2%, с/я – 64%, э – 1%, л – 26%, м – 7%, СОЭ – 15 мм/час.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sz w:val="24"/>
          <w:szCs w:val="24"/>
        </w:rPr>
        <w:t xml:space="preserve">ОАМ: </w:t>
      </w: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Цвет – светло-желтый, прозрачный; рН – 5,5; плотность – 1020; белок – нет; сахар – нет;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эп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>. – 2-3 в п/з; лейкоциты – 1-2 в п/з.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sz w:val="24"/>
          <w:szCs w:val="24"/>
        </w:rPr>
        <w:t>Биохимический анализ крови: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Общий белок – 80 г/л;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АлАТ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– 40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Ед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/л,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АсАТ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– 40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Ед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/л, ЩФ – 158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Ед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/л; амилаза 93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Ед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/л; тимоловая проба – 4 ед., билирубин – 18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ммоль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>/л.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sz w:val="24"/>
          <w:szCs w:val="24"/>
        </w:rPr>
        <w:t>ФГДС:</w:t>
      </w: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слизистая оболочка пищевода розовая,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кардия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смыкается. Слизистая оболочка желудка в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антральном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отделе гиперемирована, луковица средних размеров, отечна, гиперемирована. 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sz w:val="24"/>
          <w:szCs w:val="24"/>
        </w:rPr>
        <w:t xml:space="preserve">УЗИ органов брюшной полости: </w:t>
      </w: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печень – контуры ровные, паренхима гомогенная,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эхогенность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не усилена, портальная вена не изменена. Желчный пузырь обычной формы, стенки до 5-6 </w:t>
      </w:r>
      <w:proofErr w:type="gramStart"/>
      <w:r w:rsidRPr="00CE3DF6">
        <w:rPr>
          <w:rFonts w:ascii="Times New Roman" w:eastAsia="Calibri" w:hAnsi="Times New Roman" w:cs="Times New Roman"/>
          <w:sz w:val="24"/>
          <w:szCs w:val="24"/>
        </w:rPr>
        <w:t>мм.,</w:t>
      </w:r>
      <w:proofErr w:type="gram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внутренние контуры стенки неровные.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Холедох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до 5,5 </w:t>
      </w:r>
      <w:proofErr w:type="gramStart"/>
      <w:r w:rsidRPr="00CE3DF6">
        <w:rPr>
          <w:rFonts w:ascii="Times New Roman" w:eastAsia="Calibri" w:hAnsi="Times New Roman" w:cs="Times New Roman"/>
          <w:sz w:val="24"/>
          <w:szCs w:val="24"/>
        </w:rPr>
        <w:t>мм.,</w:t>
      </w:r>
      <w:proofErr w:type="gram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стенки утолщены.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sz w:val="24"/>
          <w:szCs w:val="24"/>
        </w:rPr>
        <w:t>Задание:</w:t>
      </w:r>
    </w:p>
    <w:p w:rsidR="00CE3DF6" w:rsidRPr="00CE3DF6" w:rsidRDefault="00CE3DF6" w:rsidP="00CE3DF6">
      <w:pPr>
        <w:numPr>
          <w:ilvl w:val="0"/>
          <w:numId w:val="32"/>
        </w:num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  <w:lang w:eastAsia="ru-RU"/>
        </w:rPr>
        <w:t>Сформулируйте диагноз и обоснуйте его</w:t>
      </w:r>
    </w:p>
    <w:p w:rsidR="00CE3DF6" w:rsidRPr="00CE3DF6" w:rsidRDefault="00CE3DF6" w:rsidP="00CE3DF6">
      <w:pPr>
        <w:numPr>
          <w:ilvl w:val="0"/>
          <w:numId w:val="32"/>
        </w:num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о принципах лечения </w:t>
      </w:r>
    </w:p>
    <w:p w:rsidR="00CE3DF6" w:rsidRPr="00CE3DF6" w:rsidRDefault="00CE3DF6" w:rsidP="00CE3DF6">
      <w:pPr>
        <w:numPr>
          <w:ilvl w:val="0"/>
          <w:numId w:val="32"/>
        </w:num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Задача № 4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Вы фельдшер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ФАПа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. На прием пришел ученик 11 класса Алексей. Предъявляет жалобы на боли опоясывающего характера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иррадиирующие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в левую грудную клетку и левую поясничную область, тошноту и рвоту не приносящую облегчение, недомогание. Считает себя больным в течении 2-х дней, когда появились боли в левом верхнем квадранте живота после того как он съел на обед плов. 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Осмотр: температура 37,8с, кожные бледно-розовые, язык обложен белым налетом, сухой.  Живот вздут, при глубокой пальпации болезненный в левом верхнем квадранте. Симптом Мейо-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Робсона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(+). Печень не выступает из-под края реберной дуги, край мягкий, эластичный, без болезненный. Стул –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кашецообразный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>. По другим органам без особенностей.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E3DF6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Дополнительные исследования: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sz w:val="24"/>
          <w:szCs w:val="24"/>
        </w:rPr>
        <w:t xml:space="preserve">ОАК: </w:t>
      </w:r>
      <w:r w:rsidRPr="00CE3DF6">
        <w:rPr>
          <w:rFonts w:ascii="Times New Roman" w:eastAsia="Calibri" w:hAnsi="Times New Roman" w:cs="Times New Roman"/>
          <w:sz w:val="24"/>
          <w:szCs w:val="24"/>
        </w:rPr>
        <w:t>Н</w:t>
      </w:r>
      <w:r w:rsidRPr="00CE3DF6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– 140 г/л, Э</w:t>
      </w:r>
      <w:r w:rsidRPr="00CE3DF6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– 4,5х1012/л, </w:t>
      </w:r>
      <w:r w:rsidRPr="00CE3DF6">
        <w:rPr>
          <w:rFonts w:ascii="Times New Roman" w:eastAsia="Calibri" w:hAnsi="Times New Roman" w:cs="Times New Roman"/>
          <w:sz w:val="24"/>
          <w:szCs w:val="24"/>
          <w:lang w:val="en-US"/>
        </w:rPr>
        <w:t>Le</w:t>
      </w: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– 12,5х109/л, п/я – 2%, с/я – 64%, э – 1%, л – 26%, м – 7%, СОЭ – 18 мм/час.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sz w:val="24"/>
          <w:szCs w:val="24"/>
        </w:rPr>
        <w:t xml:space="preserve">ОАМ: </w:t>
      </w: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Цвет – светло-желтый, прозрачный; рН – 5,5; плотность – 1020; белок – нет; сахар – нет;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эп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>. – 2-3 в п/з; лейкоциты – 1-2 в п/з.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sz w:val="24"/>
          <w:szCs w:val="24"/>
        </w:rPr>
        <w:t>Биохимический анализ крови: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Общий белок – 80 г/л;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АлАТ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– 40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Ед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/л,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АсАТ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– 40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Ед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/л, ЩФ – 158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Ед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/л; амилаза 167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Ед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/л; тимоловая проба – 3 ед., билирубин – 18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ммоль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>/л.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sz w:val="24"/>
          <w:szCs w:val="24"/>
        </w:rPr>
        <w:t xml:space="preserve">УЗИ органов брюшной полости: </w:t>
      </w: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печень – контуры ровные, паренхима гомогенная,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эхогенность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не усилена, портальная вена не изменена. Желчный пузырь обычной формы, стенки до 2 </w:t>
      </w:r>
      <w:proofErr w:type="gramStart"/>
      <w:r w:rsidRPr="00CE3DF6">
        <w:rPr>
          <w:rFonts w:ascii="Times New Roman" w:eastAsia="Calibri" w:hAnsi="Times New Roman" w:cs="Times New Roman"/>
          <w:sz w:val="24"/>
          <w:szCs w:val="24"/>
        </w:rPr>
        <w:t>мм.,</w:t>
      </w:r>
      <w:proofErr w:type="gram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внутренние контуры стенки ровные.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Холедох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до 3,5 </w:t>
      </w:r>
      <w:proofErr w:type="gramStart"/>
      <w:r w:rsidRPr="00CE3DF6">
        <w:rPr>
          <w:rFonts w:ascii="Times New Roman" w:eastAsia="Calibri" w:hAnsi="Times New Roman" w:cs="Times New Roman"/>
          <w:sz w:val="24"/>
          <w:szCs w:val="24"/>
        </w:rPr>
        <w:t>мм.,</w:t>
      </w:r>
      <w:proofErr w:type="gram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стенки не утолщены. Поджелудочная железа - контуры смазаны,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эхогенность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снижена. 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sz w:val="24"/>
          <w:szCs w:val="24"/>
        </w:rPr>
        <w:t>Задание:</w:t>
      </w:r>
    </w:p>
    <w:p w:rsidR="00CE3DF6" w:rsidRPr="00CE3DF6" w:rsidRDefault="00CE3DF6" w:rsidP="00CE3DF6">
      <w:pPr>
        <w:numPr>
          <w:ilvl w:val="0"/>
          <w:numId w:val="36"/>
        </w:num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  <w:lang w:eastAsia="ru-RU"/>
        </w:rPr>
        <w:t>Сформулируйте диагноз и обоснуйте его</w:t>
      </w:r>
    </w:p>
    <w:p w:rsidR="00CE3DF6" w:rsidRPr="00CE3DF6" w:rsidRDefault="00CE3DF6" w:rsidP="00CE3DF6">
      <w:pPr>
        <w:numPr>
          <w:ilvl w:val="0"/>
          <w:numId w:val="36"/>
        </w:num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о принципах лечения </w:t>
      </w:r>
    </w:p>
    <w:p w:rsidR="00CE3DF6" w:rsidRPr="00CE3DF6" w:rsidRDefault="00CE3DF6" w:rsidP="00CE3DF6">
      <w:pPr>
        <w:spacing w:after="0" w:line="25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sz w:val="24"/>
          <w:szCs w:val="24"/>
        </w:rPr>
        <w:t>Практические манипуляции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CE3DF6" w:rsidRDefault="00CE3DF6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sz w:val="24"/>
          <w:szCs w:val="24"/>
        </w:rPr>
        <w:t>ПРОМЫВАНИЕ ЖЕЛУДКА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5400"/>
      </w:tblGrid>
      <w:tr w:rsidR="00CE3DF6" w:rsidRPr="00CE3DF6" w:rsidTr="00CE3DF6">
        <w:tc>
          <w:tcPr>
            <w:tcW w:w="4248" w:type="dxa"/>
            <w:gridSpan w:val="2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технологии</w:t>
            </w:r>
          </w:p>
        </w:tc>
        <w:tc>
          <w:tcPr>
            <w:tcW w:w="5400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технологии</w:t>
            </w:r>
          </w:p>
        </w:tc>
      </w:tr>
      <w:tr w:rsidR="00CE3DF6" w:rsidRPr="00CE3DF6" w:rsidTr="00CE3DF6">
        <w:trPr>
          <w:cantSplit/>
        </w:trPr>
        <w:tc>
          <w:tcPr>
            <w:tcW w:w="4248" w:type="dxa"/>
            <w:gridSpan w:val="2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А11.16.008</w:t>
            </w:r>
          </w:p>
        </w:tc>
        <w:tc>
          <w:tcPr>
            <w:tcW w:w="5400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Промывание желудка</w:t>
            </w:r>
          </w:p>
        </w:tc>
      </w:tr>
      <w:tr w:rsidR="00CE3DF6" w:rsidRPr="00CE3DF6" w:rsidTr="00CE3DF6">
        <w:tc>
          <w:tcPr>
            <w:tcW w:w="648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CE3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00" w:type="dxa"/>
            <w:gridSpan w:val="2"/>
          </w:tcPr>
          <w:p w:rsidR="00CE3DF6" w:rsidRPr="00CE3DF6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обеспечению безопасности труда медицинского персонала</w:t>
            </w:r>
          </w:p>
        </w:tc>
      </w:tr>
      <w:tr w:rsidR="00CE3DF6" w:rsidRPr="00CE3DF6" w:rsidTr="00CE3DF6">
        <w:tc>
          <w:tcPr>
            <w:tcW w:w="648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CE3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3600" w:type="dxa"/>
          </w:tcPr>
          <w:p w:rsidR="00CE3DF6" w:rsidRPr="00CE3DF6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по безопасности труда при выполнении услуги</w:t>
            </w:r>
          </w:p>
        </w:tc>
        <w:tc>
          <w:tcPr>
            <w:tcW w:w="5400" w:type="dxa"/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До и после проведения процедуры провести гигиеническую обработку рук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перчаток во время процедуры.</w:t>
            </w:r>
          </w:p>
        </w:tc>
      </w:tr>
      <w:tr w:rsidR="00CE3DF6" w:rsidRPr="00CE3DF6" w:rsidTr="00CE3DF6">
        <w:tc>
          <w:tcPr>
            <w:tcW w:w="648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CE3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00" w:type="dxa"/>
            <w:gridSpan w:val="2"/>
          </w:tcPr>
          <w:p w:rsidR="00CE3DF6" w:rsidRPr="00CE3DF6" w:rsidRDefault="00CE3DF6" w:rsidP="00CE3DF6">
            <w:pPr>
              <w:keepNext/>
              <w:spacing w:after="0" w:line="25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Материальные ресурсы</w:t>
            </w:r>
          </w:p>
        </w:tc>
      </w:tr>
      <w:tr w:rsidR="00CE3DF6" w:rsidRPr="00CE3DF6" w:rsidTr="00CE3DF6">
        <w:tc>
          <w:tcPr>
            <w:tcW w:w="648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CE3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3600" w:type="dxa"/>
          </w:tcPr>
          <w:p w:rsidR="00CE3DF6" w:rsidRPr="00CE3DF6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Приборы, инструменты, изделия медицинского назначения</w:t>
            </w:r>
          </w:p>
        </w:tc>
        <w:tc>
          <w:tcPr>
            <w:tcW w:w="5400" w:type="dxa"/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Толстый стерильный желудочный зонд диаметром 10-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CE3DF6">
                <w:rPr>
                  <w:rFonts w:ascii="Times New Roman" w:eastAsia="Calibri" w:hAnsi="Times New Roman" w:cs="Times New Roman"/>
                  <w:sz w:val="24"/>
                  <w:szCs w:val="24"/>
                </w:rPr>
                <w:t>15 мм</w:t>
              </w:r>
            </w:smartTag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, длиной – 100-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CE3DF6">
                <w:rPr>
                  <w:rFonts w:ascii="Times New Roman" w:eastAsia="Calibri" w:hAnsi="Times New Roman" w:cs="Times New Roman"/>
                  <w:sz w:val="24"/>
                  <w:szCs w:val="24"/>
                </w:rPr>
                <w:t>120 см</w:t>
              </w:r>
            </w:smartTag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метками на расстоянии 45, 55, </w:t>
            </w:r>
            <w:smartTag w:uri="urn:schemas-microsoft-com:office:smarttags" w:element="metricconverter">
              <w:smartTagPr>
                <w:attr w:name="ProductID" w:val="65 см"/>
              </w:smartTagPr>
              <w:r w:rsidRPr="00CE3DF6">
                <w:rPr>
                  <w:rFonts w:ascii="Times New Roman" w:eastAsia="Calibri" w:hAnsi="Times New Roman" w:cs="Times New Roman"/>
                  <w:sz w:val="24"/>
                  <w:szCs w:val="24"/>
                </w:rPr>
                <w:t>65 см</w:t>
              </w:r>
            </w:smartTag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слепого конца</w:t>
            </w:r>
          </w:p>
          <w:p w:rsidR="00CE3DF6" w:rsidRPr="00CE3DF6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Резиновая трубка длиной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CE3DF6">
                <w:rPr>
                  <w:rFonts w:ascii="Times New Roman" w:eastAsia="Calibri" w:hAnsi="Times New Roman" w:cs="Times New Roman"/>
                  <w:sz w:val="24"/>
                  <w:szCs w:val="24"/>
                </w:rPr>
                <w:t>70 см</w:t>
              </w:r>
            </w:smartTag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удлинения зонда) и стеклянная соединительная трубка диаметром не менее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CE3DF6">
                <w:rPr>
                  <w:rFonts w:ascii="Times New Roman" w:eastAsia="Calibri" w:hAnsi="Times New Roman" w:cs="Times New Roman"/>
                  <w:sz w:val="24"/>
                  <w:szCs w:val="24"/>
                </w:rPr>
                <w:t>8 мм</w:t>
              </w:r>
            </w:smartTag>
          </w:p>
          <w:p w:rsidR="00CE3DF6" w:rsidRPr="00CE3DF6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Шприц </w:t>
            </w:r>
            <w:proofErr w:type="spellStart"/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Жанэ</w:t>
            </w:r>
            <w:proofErr w:type="spellEnd"/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E3DF6" w:rsidRPr="00CE3DF6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Роторасширитель.</w:t>
            </w:r>
          </w:p>
          <w:p w:rsidR="00CE3DF6" w:rsidRPr="00CE3DF6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Фонендоскоп</w:t>
            </w:r>
          </w:p>
          <w:p w:rsidR="00CE3DF6" w:rsidRPr="00CE3DF6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Тонометр</w:t>
            </w:r>
          </w:p>
        </w:tc>
      </w:tr>
      <w:tr w:rsidR="00CE3DF6" w:rsidRPr="00CE3DF6" w:rsidTr="00CE3DF6">
        <w:tc>
          <w:tcPr>
            <w:tcW w:w="648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2</w:t>
            </w:r>
            <w:r w:rsidRPr="00CE3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3600" w:type="dxa"/>
          </w:tcPr>
          <w:p w:rsidR="00CE3DF6" w:rsidRPr="00CE3DF6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Реактивы</w:t>
            </w:r>
          </w:p>
        </w:tc>
        <w:tc>
          <w:tcPr>
            <w:tcW w:w="5400" w:type="dxa"/>
          </w:tcPr>
          <w:p w:rsidR="00CE3DF6" w:rsidRPr="00CE3DF6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E3DF6" w:rsidRPr="00CE3DF6" w:rsidTr="00CE3DF6">
        <w:tc>
          <w:tcPr>
            <w:tcW w:w="648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CE3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3600" w:type="dxa"/>
          </w:tcPr>
          <w:p w:rsidR="00CE3DF6" w:rsidRPr="00CE3DF6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Иммунобиологические препараты и реагенты</w:t>
            </w:r>
          </w:p>
        </w:tc>
        <w:tc>
          <w:tcPr>
            <w:tcW w:w="5400" w:type="dxa"/>
          </w:tcPr>
          <w:p w:rsidR="00CE3DF6" w:rsidRPr="00CE3DF6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E3DF6" w:rsidRPr="00CE3DF6" w:rsidTr="00CE3DF6">
        <w:tc>
          <w:tcPr>
            <w:tcW w:w="648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CE3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.4.</w:t>
            </w:r>
          </w:p>
        </w:tc>
        <w:tc>
          <w:tcPr>
            <w:tcW w:w="3600" w:type="dxa"/>
          </w:tcPr>
          <w:p w:rsidR="00CE3DF6" w:rsidRPr="00CE3DF6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Продукты крови</w:t>
            </w:r>
          </w:p>
        </w:tc>
        <w:tc>
          <w:tcPr>
            <w:tcW w:w="5400" w:type="dxa"/>
          </w:tcPr>
          <w:p w:rsidR="00CE3DF6" w:rsidRPr="00CE3DF6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E3DF6" w:rsidRPr="00CE3DF6" w:rsidTr="00CE3DF6">
        <w:tc>
          <w:tcPr>
            <w:tcW w:w="648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CE3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.5.</w:t>
            </w:r>
          </w:p>
        </w:tc>
        <w:tc>
          <w:tcPr>
            <w:tcW w:w="3600" w:type="dxa"/>
          </w:tcPr>
          <w:p w:rsidR="00CE3DF6" w:rsidRPr="00CE3DF6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Лекарственные средства</w:t>
            </w:r>
          </w:p>
        </w:tc>
        <w:tc>
          <w:tcPr>
            <w:tcW w:w="5400" w:type="dxa"/>
          </w:tcPr>
          <w:p w:rsidR="00CE3DF6" w:rsidRPr="00CE3DF6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Жидкое вазелиновое масло или глицерин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Антисептик для обработки рук.</w:t>
            </w:r>
          </w:p>
          <w:p w:rsidR="00CE3DF6" w:rsidRPr="00CE3DF6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Дезинфицирующее средство</w:t>
            </w:r>
          </w:p>
        </w:tc>
      </w:tr>
      <w:tr w:rsidR="00CE3DF6" w:rsidRPr="00CE3DF6" w:rsidTr="00CE3DF6">
        <w:tc>
          <w:tcPr>
            <w:tcW w:w="648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CE3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.6.</w:t>
            </w:r>
          </w:p>
        </w:tc>
        <w:tc>
          <w:tcPr>
            <w:tcW w:w="3600" w:type="dxa"/>
          </w:tcPr>
          <w:p w:rsidR="00CE3DF6" w:rsidRPr="00CE3DF6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Прочий расходуемый материал</w:t>
            </w:r>
          </w:p>
        </w:tc>
        <w:tc>
          <w:tcPr>
            <w:tcW w:w="5400" w:type="dxa"/>
          </w:tcPr>
          <w:p w:rsidR="00CE3DF6" w:rsidRPr="00CE3DF6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Воронка емкостью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CE3DF6">
                <w:rPr>
                  <w:rFonts w:ascii="Times New Roman" w:eastAsia="Calibri" w:hAnsi="Times New Roman" w:cs="Times New Roman"/>
                  <w:sz w:val="24"/>
                  <w:szCs w:val="24"/>
                </w:rPr>
                <w:t>1 л</w:t>
              </w:r>
            </w:smartTag>
          </w:p>
          <w:p w:rsidR="00CE3DF6" w:rsidRPr="00CE3DF6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Полотенце</w:t>
            </w:r>
          </w:p>
          <w:p w:rsidR="00CE3DF6" w:rsidRPr="00CE3DF6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Фартук клеенчатый для пациента и медицинского работника</w:t>
            </w:r>
          </w:p>
          <w:p w:rsidR="00CE3DF6" w:rsidRPr="00CE3DF6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нестерильные</w:t>
            </w:r>
          </w:p>
          <w:p w:rsidR="00CE3DF6" w:rsidRPr="00CE3DF6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Емкость для промывных вод</w:t>
            </w:r>
          </w:p>
          <w:p w:rsidR="00CE3DF6" w:rsidRPr="00CE3DF6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Ведро с чистой водой комнатной температуры объёмом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CE3DF6">
                <w:rPr>
                  <w:rFonts w:ascii="Times New Roman" w:eastAsia="Calibri" w:hAnsi="Times New Roman" w:cs="Times New Roman"/>
                  <w:sz w:val="24"/>
                  <w:szCs w:val="24"/>
                </w:rPr>
                <w:t>10 л</w:t>
              </w:r>
            </w:smartTag>
          </w:p>
          <w:p w:rsidR="00CE3DF6" w:rsidRPr="00CE3DF6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Ковш</w:t>
            </w:r>
          </w:p>
          <w:p w:rsidR="00CE3DF6" w:rsidRPr="00CE3DF6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Контейнер для дезинфекции</w:t>
            </w:r>
          </w:p>
          <w:p w:rsidR="00CE3DF6" w:rsidRPr="00CE3DF6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Стерильные марлевые салфетки</w:t>
            </w:r>
          </w:p>
          <w:p w:rsidR="00CE3DF6" w:rsidRPr="00CE3DF6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Водный термометр</w:t>
            </w:r>
          </w:p>
          <w:p w:rsidR="00CE3DF6" w:rsidRPr="00CE3DF6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Мыло</w:t>
            </w:r>
          </w:p>
        </w:tc>
      </w:tr>
      <w:tr w:rsidR="00CE3DF6" w:rsidRPr="00CE3DF6" w:rsidTr="00CE3DF6">
        <w:tc>
          <w:tcPr>
            <w:tcW w:w="648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CE3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00" w:type="dxa"/>
            <w:gridSpan w:val="2"/>
          </w:tcPr>
          <w:p w:rsidR="00CE3DF6" w:rsidRPr="00CE3DF6" w:rsidRDefault="00CE3DF6" w:rsidP="00CE3DF6">
            <w:pPr>
              <w:keepNext/>
              <w:spacing w:after="0" w:line="25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Характеристика методики выполнения простой медицинской услуги </w:t>
            </w:r>
          </w:p>
          <w:p w:rsidR="00CE3DF6" w:rsidRPr="00CE3DF6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Промывание с применением желудочного зонда (пациент в сознании)</w:t>
            </w:r>
          </w:p>
          <w:p w:rsidR="00CE3DF6" w:rsidRPr="00CE3DF6" w:rsidRDefault="00CE3DF6" w:rsidP="00CE3DF6">
            <w:pPr>
              <w:numPr>
                <w:ilvl w:val="0"/>
                <w:numId w:val="14"/>
              </w:num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процедуре:</w:t>
            </w:r>
          </w:p>
          <w:p w:rsidR="00CE3DF6" w:rsidRPr="00CE3DF6" w:rsidRDefault="00CE3DF6" w:rsidP="00CE3DF6">
            <w:pPr>
              <w:numPr>
                <w:ilvl w:val="2"/>
                <w:numId w:val="13"/>
              </w:num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Представиться пациенту, объяснить ход и цель процедуры. Убедиться в наличии у пациента информированного согласия на предстоящую процедуру промывания желудка (если он в сознании).</w:t>
            </w:r>
          </w:p>
          <w:p w:rsidR="00CE3DF6" w:rsidRPr="00CE3DF6" w:rsidRDefault="00CE3DF6" w:rsidP="00CE3DF6">
            <w:pPr>
              <w:numPr>
                <w:ilvl w:val="2"/>
                <w:numId w:val="13"/>
              </w:num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Усадить пациента на стул со спинкой или уложить на кушетку в положении на боку. Детей младшего возраста усадить на колени медсестры-помощницы.</w:t>
            </w:r>
          </w:p>
          <w:p w:rsidR="00CE3DF6" w:rsidRPr="00CE3DF6" w:rsidRDefault="00CE3DF6" w:rsidP="00CE3DF6">
            <w:pPr>
              <w:numPr>
                <w:ilvl w:val="2"/>
                <w:numId w:val="13"/>
              </w:num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Измерить артериальное давление, подсчитать пульс, если состояние пациента позволяет это сделать.</w:t>
            </w:r>
          </w:p>
          <w:p w:rsidR="00CE3DF6" w:rsidRPr="00CE3DF6" w:rsidRDefault="00CE3DF6" w:rsidP="00CE3DF6">
            <w:pPr>
              <w:numPr>
                <w:ilvl w:val="2"/>
                <w:numId w:val="13"/>
              </w:num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Снять зубные протезы у пациента (если они есть).</w:t>
            </w:r>
          </w:p>
          <w:p w:rsidR="00CE3DF6" w:rsidRPr="00CE3DF6" w:rsidRDefault="00CE3DF6" w:rsidP="00CE3DF6">
            <w:pPr>
              <w:numPr>
                <w:ilvl w:val="2"/>
                <w:numId w:val="13"/>
              </w:num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Надеть фартук на пациента, дать в руки полотенце. Ребенка младшего возраста зафиксировать. Для этого левую руку положить на лоб ребенка, правой рукой охватить его руки (выполняет медсестра-помощница). Ноги ребенка удерживаются скрещенными ногами помощницы. Предварительно, для лучшей фиксации, обернуть больного в пеленку или простыню</w:t>
            </w:r>
            <w:r w:rsidRPr="00CE3DF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</w:t>
            </w: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Надеть на ребенка фартук. Конец фартука опустить в емкость для сбора промывных вод. Детям младшего возраста положить на грудь пеленку.</w:t>
            </w:r>
          </w:p>
          <w:p w:rsidR="00CE3DF6" w:rsidRPr="00CE3DF6" w:rsidRDefault="00CE3DF6" w:rsidP="00CE3DF6">
            <w:pPr>
              <w:numPr>
                <w:ilvl w:val="2"/>
                <w:numId w:val="13"/>
              </w:num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Обработать руки гигиеническим способом, осушить, </w:t>
            </w: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надеть перчатки, фартук.</w:t>
            </w:r>
          </w:p>
          <w:p w:rsidR="00CE3DF6" w:rsidRPr="00CE3DF6" w:rsidRDefault="00CE3DF6" w:rsidP="00CE3DF6">
            <w:pPr>
              <w:numPr>
                <w:ilvl w:val="2"/>
                <w:numId w:val="13"/>
              </w:num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Поставить таз к ногам пациента или к головному концу кушетки, если положение пациента лёжа.</w:t>
            </w:r>
          </w:p>
          <w:p w:rsidR="00CE3DF6" w:rsidRPr="00CE3DF6" w:rsidRDefault="00CE3DF6" w:rsidP="00CE3DF6">
            <w:pPr>
              <w:numPr>
                <w:ilvl w:val="2"/>
                <w:numId w:val="13"/>
              </w:num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Измерить шёлковой нитью расстояние от резцов до пупка плюс ширина ладони пациента.</w:t>
            </w:r>
          </w:p>
          <w:p w:rsidR="00CE3DF6" w:rsidRPr="00CE3DF6" w:rsidRDefault="00CE3DF6" w:rsidP="00CE3DF6">
            <w:pPr>
              <w:numPr>
                <w:ilvl w:val="2"/>
                <w:numId w:val="13"/>
              </w:num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Перенести метку на зонд, начиная от закруглённого конца.</w:t>
            </w:r>
          </w:p>
          <w:p w:rsidR="00CE3DF6" w:rsidRPr="00CE3DF6" w:rsidRDefault="00CE3DF6" w:rsidP="00CE3DF6">
            <w:pPr>
              <w:numPr>
                <w:ilvl w:val="2"/>
                <w:numId w:val="13"/>
              </w:num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Взять зонд в правую руку как «писчее перо» на расстоянии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CE3DF6">
                <w:rPr>
                  <w:rFonts w:ascii="Times New Roman" w:eastAsia="Calibri" w:hAnsi="Times New Roman" w:cs="Times New Roman"/>
                  <w:sz w:val="24"/>
                  <w:szCs w:val="24"/>
                </w:rPr>
                <w:t>10 см</w:t>
              </w:r>
            </w:smartTag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закруглённого конца.</w:t>
            </w:r>
          </w:p>
          <w:p w:rsidR="00CE3DF6" w:rsidRPr="00CE3DF6" w:rsidRDefault="00CE3DF6" w:rsidP="00CE3DF6">
            <w:pPr>
              <w:numPr>
                <w:ilvl w:val="0"/>
                <w:numId w:val="14"/>
              </w:num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процедуры:</w:t>
            </w:r>
          </w:p>
          <w:p w:rsidR="00CE3DF6" w:rsidRPr="00CE3DF6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Встать сбоку от пациента.</w:t>
            </w:r>
          </w:p>
          <w:p w:rsidR="00CE3DF6" w:rsidRPr="00CE3DF6" w:rsidRDefault="00CE3DF6" w:rsidP="00CE3DF6">
            <w:pPr>
              <w:numPr>
                <w:ilvl w:val="1"/>
                <w:numId w:val="13"/>
              </w:num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Предложить пациенту открыть рот, слегка запрокинуть голову назад. Ребенка младшего возраста зафиксировать.  Для этого левую руку положить на лоб ребенка, правой рукой охватить его руки (выполняет медсестра-помощница). Ноги ребенка удерживаются скрещенными ногами помощницы. Предварительно, для лучшей фиксации, обернуть больного в пеленку или простыню</w:t>
            </w:r>
            <w:r w:rsidRPr="00CE3DF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</w:t>
            </w: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Надеть на ребенка фартук. Конец фартука опустить в емкость для сбора промывных вод. Детям младшего возраста положить на грудь пеленку.</w:t>
            </w:r>
          </w:p>
          <w:p w:rsidR="00CE3DF6" w:rsidRPr="00CE3DF6" w:rsidRDefault="00CE3DF6" w:rsidP="00CE3DF6">
            <w:pPr>
              <w:numPr>
                <w:ilvl w:val="1"/>
                <w:numId w:val="13"/>
              </w:num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Смочить слепой конец зонда водой на глицерине.</w:t>
            </w:r>
          </w:p>
          <w:p w:rsidR="00CE3DF6" w:rsidRPr="00CE3DF6" w:rsidRDefault="00CE3DF6" w:rsidP="00CE3DF6">
            <w:pPr>
              <w:numPr>
                <w:ilvl w:val="1"/>
                <w:numId w:val="13"/>
              </w:num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Положить зонд на корень языка, попросить пациента сделать глотательное движение одновременно с продвижением зонда.</w:t>
            </w:r>
          </w:p>
          <w:p w:rsidR="00CE3DF6" w:rsidRPr="00CE3DF6" w:rsidRDefault="00CE3DF6" w:rsidP="00CE3DF6">
            <w:pPr>
              <w:numPr>
                <w:ilvl w:val="1"/>
                <w:numId w:val="13"/>
              </w:num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Наклонить голову пациента вперёд, вниз.</w:t>
            </w:r>
          </w:p>
          <w:p w:rsidR="00CE3DF6" w:rsidRPr="00CE3DF6" w:rsidRDefault="00CE3DF6" w:rsidP="00CE3DF6">
            <w:pPr>
              <w:numPr>
                <w:ilvl w:val="1"/>
                <w:numId w:val="13"/>
              </w:num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Медленно продвигать зонд вслед за глотательными движениями до метки, при этом пациент глубоко дышит через нос.</w:t>
            </w:r>
          </w:p>
          <w:p w:rsidR="00CE3DF6" w:rsidRPr="00CE3DF6" w:rsidRDefault="00CE3DF6" w:rsidP="00CE3DF6">
            <w:pPr>
              <w:numPr>
                <w:ilvl w:val="1"/>
                <w:numId w:val="13"/>
              </w:num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Убедиться, что зонд в желудке «воздушной пробой» (присоединить шприц </w:t>
            </w:r>
            <w:proofErr w:type="spellStart"/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Жанэ</w:t>
            </w:r>
            <w:proofErr w:type="spellEnd"/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, ввести воздух, с помощью фонендоскопа прослушать появление булькающих звуков). Во время введения зонда ребенку обратить внимание на его состояние (отсутствие кашля и цианоза).</w:t>
            </w:r>
          </w:p>
          <w:p w:rsidR="00CE3DF6" w:rsidRPr="00CE3DF6" w:rsidRDefault="00CE3DF6" w:rsidP="00CE3DF6">
            <w:pPr>
              <w:numPr>
                <w:ilvl w:val="1"/>
                <w:numId w:val="13"/>
              </w:num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Продвинуть зонд на 7-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CE3DF6">
                <w:rPr>
                  <w:rFonts w:ascii="Times New Roman" w:eastAsia="Calibri" w:hAnsi="Times New Roman" w:cs="Times New Roman"/>
                  <w:sz w:val="24"/>
                  <w:szCs w:val="24"/>
                </w:rPr>
                <w:t>10 см</w:t>
              </w:r>
            </w:smartTag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CE3DF6" w:rsidRPr="00CE3DF6" w:rsidRDefault="00CE3DF6" w:rsidP="00CE3DF6">
            <w:pPr>
              <w:numPr>
                <w:ilvl w:val="1"/>
                <w:numId w:val="13"/>
              </w:num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Присоединить воронку к зонду.</w:t>
            </w:r>
          </w:p>
          <w:p w:rsidR="00CE3DF6" w:rsidRPr="00CE3DF6" w:rsidRDefault="00CE3DF6" w:rsidP="00CE3DF6">
            <w:pPr>
              <w:numPr>
                <w:ilvl w:val="1"/>
                <w:numId w:val="13"/>
              </w:num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Опустить воронку ниже положения желудка пациента.</w:t>
            </w:r>
          </w:p>
          <w:p w:rsidR="00CE3DF6" w:rsidRPr="00CE3DF6" w:rsidRDefault="00CE3DF6" w:rsidP="00CE3DF6">
            <w:pPr>
              <w:numPr>
                <w:ilvl w:val="1"/>
                <w:numId w:val="13"/>
              </w:num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Заполнить воронку водой, держа её наклонно. Для детей на первую порцию берется жидкость из расчета не более 15 мл/кг массы тела. При последующих введениях количество вводимой жидкости должно соответствовать количеству выведенных промывных вод.</w:t>
            </w:r>
          </w:p>
          <w:p w:rsidR="00CE3DF6" w:rsidRPr="00CE3DF6" w:rsidRDefault="00CE3DF6" w:rsidP="00CE3DF6">
            <w:pPr>
              <w:numPr>
                <w:ilvl w:val="1"/>
                <w:numId w:val="13"/>
              </w:num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Медленно поднять воронку выше уровня желудка, так чтобы вода поступала из воронки в желудок. </w:t>
            </w:r>
          </w:p>
          <w:p w:rsidR="00CE3DF6" w:rsidRPr="00CE3DF6" w:rsidRDefault="00CE3DF6" w:rsidP="00CE3DF6">
            <w:pPr>
              <w:numPr>
                <w:ilvl w:val="1"/>
                <w:numId w:val="13"/>
              </w:num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Как только вода достигнет устья воронки, быстро опустить воронку ниже уровня желудка, чтобы содержимое желудка наполнило воронку полностью.</w:t>
            </w:r>
          </w:p>
          <w:p w:rsidR="00CE3DF6" w:rsidRPr="00CE3DF6" w:rsidRDefault="00CE3DF6" w:rsidP="00CE3DF6">
            <w:pPr>
              <w:numPr>
                <w:ilvl w:val="1"/>
                <w:numId w:val="13"/>
              </w:num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Слить содержимое для бактериологического исследования в стерильную пробирку, при необходимости химического исследования в емкость с притертой пробкой, а оставшуюся часть в емкость для сбора промывных вод.</w:t>
            </w:r>
          </w:p>
          <w:p w:rsidR="00CE3DF6" w:rsidRPr="00CE3DF6" w:rsidRDefault="00CE3DF6" w:rsidP="00CE3DF6">
            <w:pPr>
              <w:numPr>
                <w:ilvl w:val="1"/>
                <w:numId w:val="13"/>
              </w:num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промывание несколько раз до чистых промывных вод. При необходимости ввести в желудок активированный уголь.</w:t>
            </w:r>
          </w:p>
          <w:p w:rsidR="00CE3DF6" w:rsidRPr="00CE3DF6" w:rsidRDefault="00CE3DF6" w:rsidP="00CE3DF6">
            <w:pPr>
              <w:numPr>
                <w:ilvl w:val="0"/>
                <w:numId w:val="14"/>
              </w:num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Окончание процедуры:</w:t>
            </w:r>
          </w:p>
          <w:p w:rsidR="00CE3DF6" w:rsidRPr="00CE3DF6" w:rsidRDefault="00CE3DF6" w:rsidP="00CE3DF6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3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Воронку снять, зонд извлечь через салфетку, смоченную дезинфицирующим средством.</w:t>
            </w:r>
          </w:p>
          <w:p w:rsidR="00CE3DF6" w:rsidRPr="00CE3DF6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3. Поместить зонд, воронку в контейнер с дезинфицирующим средством, салфетку в контейнер с отходами класса Б. Промывные воды подвергнуть дезинфекции.</w:t>
            </w:r>
          </w:p>
          <w:p w:rsidR="00CE3DF6" w:rsidRPr="00CE3DF6" w:rsidRDefault="00CE3DF6" w:rsidP="00CE3DF6">
            <w:pPr>
              <w:numPr>
                <w:ilvl w:val="0"/>
                <w:numId w:val="15"/>
              </w:num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Дать пациенту прополоскать рот, обтереть полотенцем вокруг рта.</w:t>
            </w:r>
          </w:p>
          <w:p w:rsidR="00CE3DF6" w:rsidRPr="00CE3DF6" w:rsidRDefault="00CE3DF6" w:rsidP="00CE3DF6">
            <w:pPr>
              <w:numPr>
                <w:ilvl w:val="0"/>
                <w:numId w:val="15"/>
              </w:num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Пациента проводить в палату, тепло укрыть, наблюдать за состоянием.</w:t>
            </w:r>
          </w:p>
          <w:p w:rsidR="00CE3DF6" w:rsidRPr="00CE3DF6" w:rsidRDefault="00CE3DF6" w:rsidP="00CE3DF6">
            <w:pPr>
              <w:numPr>
                <w:ilvl w:val="0"/>
                <w:numId w:val="15"/>
              </w:num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Снять перчатки, положить в ёмкость с дезинфицирующим раствором.</w:t>
            </w:r>
          </w:p>
          <w:p w:rsidR="00CE3DF6" w:rsidRPr="00CE3DF6" w:rsidRDefault="00CE3DF6" w:rsidP="00CE3DF6">
            <w:pPr>
              <w:numPr>
                <w:ilvl w:val="0"/>
                <w:numId w:val="15"/>
              </w:num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Обработать руки гигиеническим способом, осушить.</w:t>
            </w:r>
          </w:p>
          <w:p w:rsidR="00CE3DF6" w:rsidRPr="00CE3DF6" w:rsidRDefault="00CE3DF6" w:rsidP="00CE3DF6">
            <w:pPr>
              <w:numPr>
                <w:ilvl w:val="0"/>
                <w:numId w:val="15"/>
              </w:numPr>
              <w:spacing w:after="0" w:line="25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Отметить в листе назначений о выполненной процедуре.</w:t>
            </w:r>
          </w:p>
          <w:p w:rsidR="00CE3DF6" w:rsidRPr="00CE3DF6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DF6" w:rsidRPr="00CE3DF6" w:rsidTr="00CE3DF6">
        <w:tc>
          <w:tcPr>
            <w:tcW w:w="648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0" w:type="dxa"/>
            <w:gridSpan w:val="2"/>
          </w:tcPr>
          <w:p w:rsidR="00CE3DF6" w:rsidRPr="00CE3DF6" w:rsidRDefault="00CE3DF6" w:rsidP="00CE3DF6">
            <w:pPr>
              <w:keepNext/>
              <w:spacing w:after="0" w:line="25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 оценки и контроля качества выполнения методики</w:t>
            </w:r>
          </w:p>
        </w:tc>
      </w:tr>
      <w:tr w:rsidR="00CE3DF6" w:rsidRPr="00CE3DF6" w:rsidTr="00CE3DF6">
        <w:trPr>
          <w:trHeight w:val="869"/>
        </w:trPr>
        <w:tc>
          <w:tcPr>
            <w:tcW w:w="648" w:type="dxa"/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2"/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записи о результатах выполнения назначения в медицинской документации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- Своевременность выполнения процедуры (в соответствии со временем назначения)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Отсутствие осложнений</w:t>
            </w:r>
          </w:p>
          <w:p w:rsidR="00CE3DF6" w:rsidRPr="00CE3DF6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- Удовлетворенность пациента качеством предоставленной медицинской услуги.</w:t>
            </w:r>
          </w:p>
          <w:p w:rsidR="00CE3DF6" w:rsidRPr="00CE3DF6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- Пробы своевременно доставлены в лабораторию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Отсутствуют отклонения от алгоритма выполнения измерения.</w:t>
            </w:r>
          </w:p>
        </w:tc>
      </w:tr>
    </w:tbl>
    <w:p w:rsidR="00CE3DF6" w:rsidRPr="00CE3DF6" w:rsidRDefault="00CE3DF6" w:rsidP="00CE3DF6">
      <w:pPr>
        <w:shd w:val="clear" w:color="auto" w:fill="FFFFFF"/>
        <w:autoSpaceDE w:val="0"/>
        <w:autoSpaceDN w:val="0"/>
        <w:adjustRightInd w:val="0"/>
        <w:spacing w:after="0" w:line="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DF6" w:rsidRPr="00CE3DF6" w:rsidRDefault="00CE3DF6" w:rsidP="00CE3DF6">
      <w:pPr>
        <w:shd w:val="clear" w:color="auto" w:fill="FFFFFF"/>
        <w:autoSpaceDE w:val="0"/>
        <w:autoSpaceDN w:val="0"/>
        <w:adjustRightInd w:val="0"/>
        <w:spacing w:after="0" w:line="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DF6" w:rsidRPr="00CE3DF6" w:rsidRDefault="00CE3DF6" w:rsidP="00CE3DF6">
      <w:pPr>
        <w:shd w:val="clear" w:color="auto" w:fill="FFFFFF"/>
        <w:autoSpaceDE w:val="0"/>
        <w:autoSpaceDN w:val="0"/>
        <w:adjustRightInd w:val="0"/>
        <w:spacing w:after="0" w:line="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DF6" w:rsidRPr="00CE3DF6" w:rsidRDefault="00CE3DF6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ПОСТАНОВКА ОЧИСТИТЕЛЬНОЙ КЛИЗМЫ</w:t>
      </w:r>
    </w:p>
    <w:tbl>
      <w:tblPr>
        <w:tblW w:w="972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2775"/>
        <w:gridCol w:w="6425"/>
      </w:tblGrid>
      <w:tr w:rsidR="00CE3DF6" w:rsidRPr="00CE3DF6" w:rsidTr="00CE3DF6">
        <w:tc>
          <w:tcPr>
            <w:tcW w:w="3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200" w:line="25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технологии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200" w:line="25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технологии</w:t>
            </w:r>
          </w:p>
        </w:tc>
      </w:tr>
      <w:tr w:rsidR="00CE3DF6" w:rsidRPr="00CE3DF6" w:rsidTr="00CE3DF6">
        <w:tc>
          <w:tcPr>
            <w:tcW w:w="3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А14.19.002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tabs>
                <w:tab w:val="left" w:pos="5111"/>
              </w:tabs>
              <w:spacing w:after="0" w:line="2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Постановка очистительной клизмы</w:t>
            </w:r>
          </w:p>
        </w:tc>
      </w:tr>
      <w:tr w:rsidR="00CE3DF6" w:rsidRPr="00CE3DF6" w:rsidTr="00CE3DF6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Требования к специалистам и вспомогательному персоналу, включая</w:t>
            </w:r>
          </w:p>
        </w:tc>
      </w:tr>
      <w:tr w:rsidR="00CE3DF6" w:rsidRPr="00CE3DF6" w:rsidTr="00CE3DF6">
        <w:tc>
          <w:tcPr>
            <w:tcW w:w="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требования</w:t>
            </w:r>
          </w:p>
        </w:tc>
      </w:tr>
      <w:tr w:rsidR="00CE3DF6" w:rsidRPr="00CE3DF6" w:rsidTr="00CE3DF6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специальностей/кто участвует в выполнении услуги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Специалист, имеющий диплом установленного образца об окончании среднего профессионального медицинского образовательного учреждения по специальностям: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Лечебное дело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Акушерское дело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E3DF6" w:rsidRPr="00CE3DF6" w:rsidTr="00CE3DF6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или специальные требования к специалистам и вспомогательному персоналу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Имеются навыки выполнения данной простой медицинской услуги</w:t>
            </w:r>
          </w:p>
        </w:tc>
      </w:tr>
      <w:tr w:rsidR="00CE3DF6" w:rsidRPr="00CE3DF6" w:rsidTr="00CE3DF6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Требования к обеспечению безопасности труда медицинского персонала</w:t>
            </w:r>
          </w:p>
        </w:tc>
      </w:tr>
      <w:tr w:rsidR="00CE3DF6" w:rsidRPr="00CE3DF6" w:rsidTr="00CE3DF6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 безопасности труда при выполнении услуги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До и после проведения процедуры необходимо вымыть руки</w:t>
            </w:r>
          </w:p>
        </w:tc>
      </w:tr>
      <w:tr w:rsidR="00CE3DF6" w:rsidRPr="00CE3DF6" w:rsidTr="00CE3DF6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Условия выполнения простой медицинской услуги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Стационарные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Амбулаторно-поликлинические</w:t>
            </w:r>
          </w:p>
        </w:tc>
      </w:tr>
      <w:tr w:rsidR="00CE3DF6" w:rsidRPr="00CE3DF6" w:rsidTr="00CE3DF6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Функциональное назначение простой медицинской услуги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Лечебное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Диагностическое</w:t>
            </w:r>
          </w:p>
        </w:tc>
      </w:tr>
      <w:tr w:rsidR="00CE3DF6" w:rsidRPr="00CE3DF6" w:rsidTr="00CE3DF6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Материальные ресурсы</w:t>
            </w:r>
          </w:p>
        </w:tc>
      </w:tr>
      <w:tr w:rsidR="00CE3DF6" w:rsidRPr="00CE3DF6" w:rsidTr="00CE3DF6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Приборы, инструменты, изделия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Кружка </w:t>
            </w:r>
            <w:proofErr w:type="spellStart"/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Эсмарха</w:t>
            </w:r>
            <w:proofErr w:type="spellEnd"/>
          </w:p>
        </w:tc>
      </w:tr>
      <w:tr w:rsidR="00CE3DF6" w:rsidRPr="00CE3DF6" w:rsidTr="00CE3DF6">
        <w:tc>
          <w:tcPr>
            <w:tcW w:w="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медицинского назначения</w:t>
            </w:r>
          </w:p>
        </w:tc>
        <w:tc>
          <w:tcPr>
            <w:tcW w:w="6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Соединительная трубка Зажим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Ректальный наконечник стерильный</w:t>
            </w:r>
          </w:p>
        </w:tc>
      </w:tr>
      <w:tr w:rsidR="00CE3DF6" w:rsidRPr="00CE3DF6" w:rsidTr="00CE3DF6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Реактивы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E3DF6" w:rsidRPr="00CE3DF6" w:rsidTr="00CE3DF6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Иммунобиологические препараты и реагенты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E3DF6" w:rsidRPr="00CE3DF6" w:rsidTr="00CE3DF6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Продукты крови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E3DF6" w:rsidRPr="00CE3DF6" w:rsidTr="00CE3DF6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Лекарственные средства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Вазелин</w:t>
            </w:r>
          </w:p>
        </w:tc>
      </w:tr>
      <w:tr w:rsidR="00CE3DF6" w:rsidRPr="00CE3DF6" w:rsidTr="00CE3DF6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Прочий расходуемый материал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нестерильные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Фартук клеенчатый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Клеенка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Подставка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Шпатель</w:t>
            </w:r>
          </w:p>
        </w:tc>
      </w:tr>
      <w:tr w:rsidR="00CE3DF6" w:rsidRPr="00CE3DF6" w:rsidTr="00CE3DF6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методики выполнения простой медицинской услуги Алгоритм постановки очистительной клизмы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1.</w:t>
            </w: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процедуре.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Представиться пациенту, объяснить цель и ход процедуры, получить его согласие</w:t>
            </w: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процедуру.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Обработать руки гигиеническим способом, осушить.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Надеть фартук и перчатки.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Собрать систему, подсоединить к ней наконечник, закрыть систему зажимом.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Налить в кружку </w:t>
            </w:r>
            <w:proofErr w:type="spellStart"/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Эсмарха</w:t>
            </w:r>
            <w:proofErr w:type="spellEnd"/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 мл воды на год жизни температурой 20 °С.</w:t>
            </w:r>
          </w:p>
        </w:tc>
      </w:tr>
      <w:tr w:rsidR="00CE3DF6" w:rsidRPr="00CE3DF6" w:rsidTr="00CE3DF6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6. Заполнить систему водой.</w:t>
            </w:r>
          </w:p>
        </w:tc>
      </w:tr>
      <w:tr w:rsidR="00CE3DF6" w:rsidRPr="00CE3DF6" w:rsidTr="00CE3DF6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Подвесить кружку </w:t>
            </w:r>
            <w:proofErr w:type="spellStart"/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Эсмарха</w:t>
            </w:r>
            <w:proofErr w:type="spellEnd"/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подставку высотой 75-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CE3DF6">
                <w:rPr>
                  <w:rFonts w:ascii="Times New Roman" w:eastAsia="Calibri" w:hAnsi="Times New Roman" w:cs="Times New Roman"/>
                  <w:sz w:val="24"/>
                  <w:szCs w:val="24"/>
                </w:rPr>
                <w:t>100 см</w:t>
              </w:r>
            </w:smartTag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E3DF6" w:rsidRPr="00CE3DF6" w:rsidTr="00CE3DF6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8. Смазать наконечник вазелином.</w:t>
            </w:r>
          </w:p>
        </w:tc>
      </w:tr>
      <w:tr w:rsidR="00CE3DF6" w:rsidRPr="00CE3DF6" w:rsidTr="00CE3DF6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II. Выполнение процедуры.</w:t>
            </w:r>
          </w:p>
        </w:tc>
      </w:tr>
      <w:tr w:rsidR="00CE3DF6" w:rsidRPr="00CE3DF6" w:rsidTr="00CE3DF6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9. Уложить пациента на левый бок на кушетку, покрытую клеенкой, свисающей в таз. Ноги пациента должны быть согнуты в коленях и слегка подведены к животу.</w:t>
            </w:r>
          </w:p>
        </w:tc>
      </w:tr>
      <w:tr w:rsidR="00CE3DF6" w:rsidRPr="00CE3DF6" w:rsidTr="00CE3DF6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10. Выпустить воздух из системы.</w:t>
            </w:r>
          </w:p>
        </w:tc>
      </w:tr>
      <w:tr w:rsidR="00CE3DF6" w:rsidRPr="00CE3DF6" w:rsidTr="00CE3DF6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11. Развести одной рукой ягодицы пациента.</w:t>
            </w:r>
          </w:p>
        </w:tc>
      </w:tr>
      <w:tr w:rsidR="00CE3DF6" w:rsidRPr="00CE3DF6" w:rsidTr="00CE3DF6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12. Ввести другой рукой наконечник в прямую кишку, проводя первые 3-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CE3DF6">
                <w:rPr>
                  <w:rFonts w:ascii="Times New Roman" w:eastAsia="Calibri" w:hAnsi="Times New Roman" w:cs="Times New Roman"/>
                  <w:sz w:val="24"/>
                  <w:szCs w:val="24"/>
                </w:rPr>
                <w:t>4 см</w:t>
              </w:r>
            </w:smartTag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направлению к пупку.</w:t>
            </w:r>
          </w:p>
        </w:tc>
      </w:tr>
      <w:tr w:rsidR="00CE3DF6" w:rsidRPr="00CE3DF6" w:rsidTr="00CE3DF6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13. Открыть вентиль (зажим) и отрегулировать поступление жидкости в кишечник.</w:t>
            </w:r>
          </w:p>
        </w:tc>
      </w:tr>
      <w:tr w:rsidR="00CE3DF6" w:rsidRPr="00CE3DF6" w:rsidTr="00CE3DF6">
        <w:tc>
          <w:tcPr>
            <w:tcW w:w="5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14. Попросить пациента расслабиться и медленно подышать животом</w:t>
            </w:r>
          </w:p>
        </w:tc>
      </w:tr>
      <w:tr w:rsidR="00CE3DF6" w:rsidRPr="00CE3DF6" w:rsidTr="00CE3DF6">
        <w:tc>
          <w:tcPr>
            <w:tcW w:w="5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15. Закрыть вентиль после введения жидкости и осторожно извлеките наконечник.</w:t>
            </w:r>
          </w:p>
        </w:tc>
      </w:tr>
      <w:tr w:rsidR="00CE3DF6" w:rsidRPr="00CE3DF6" w:rsidTr="00CE3DF6"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III. Окончание процедуры.</w:t>
            </w:r>
          </w:p>
        </w:tc>
      </w:tr>
      <w:tr w:rsidR="00CE3DF6" w:rsidRPr="00CE3DF6" w:rsidTr="00CE3DF6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16. Предложить пациенту задержать воду в кишечнике на 5-10 минут.</w:t>
            </w:r>
          </w:p>
        </w:tc>
      </w:tr>
      <w:tr w:rsidR="00CE3DF6" w:rsidRPr="00CE3DF6" w:rsidTr="00CE3DF6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17. Проводить пациента в туалетную комнату.</w:t>
            </w:r>
          </w:p>
        </w:tc>
      </w:tr>
      <w:tr w:rsidR="00CE3DF6" w:rsidRPr="00CE3DF6" w:rsidTr="00CE3DF6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 Разобрать систему, наконечник, кружку </w:t>
            </w:r>
            <w:proofErr w:type="spellStart"/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Эсмарха</w:t>
            </w:r>
            <w:proofErr w:type="spellEnd"/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клеенку подвергнуть дезинфекции.</w:t>
            </w:r>
          </w:p>
        </w:tc>
      </w:tr>
      <w:tr w:rsidR="00CE3DF6" w:rsidRPr="00CE3DF6" w:rsidTr="00CE3DF6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19. При необходимости подмыть пациента.</w:t>
            </w:r>
          </w:p>
        </w:tc>
      </w:tr>
      <w:tr w:rsidR="00CE3DF6" w:rsidRPr="00CE3DF6" w:rsidTr="00CE3DF6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20. Снять перчатки, опустить их в емкость для дезинфекции</w:t>
            </w:r>
          </w:p>
        </w:tc>
      </w:tr>
      <w:tr w:rsidR="00CE3DF6" w:rsidRPr="00CE3DF6" w:rsidTr="00CE3DF6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21. Обработать руки гигиеническим способом, осушить.</w:t>
            </w:r>
          </w:p>
        </w:tc>
      </w:tr>
      <w:tr w:rsidR="00CE3DF6" w:rsidRPr="00CE3DF6" w:rsidTr="00CE3DF6">
        <w:tc>
          <w:tcPr>
            <w:tcW w:w="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22. Сделать соответствующую запись о результатах процедуры в медицинскую документацию</w:t>
            </w:r>
          </w:p>
        </w:tc>
      </w:tr>
      <w:tr w:rsidR="00CE3DF6" w:rsidRPr="00CE3DF6" w:rsidTr="00CE3DF6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Дополнительные сведения об особенностях выполнения методики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Процедуру проводится в отдельном помещении (клизменной).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Глубина введения наконечника в прямую кишку зависит от возраста и варьирует от 2-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CE3DF6">
                <w:rPr>
                  <w:rFonts w:ascii="Times New Roman" w:eastAsia="Calibri" w:hAnsi="Times New Roman" w:cs="Times New Roman"/>
                  <w:sz w:val="24"/>
                  <w:szCs w:val="24"/>
                </w:rPr>
                <w:t>3 см</w:t>
              </w:r>
            </w:smartTag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новорожденному до 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CE3DF6">
                <w:rPr>
                  <w:rFonts w:ascii="Times New Roman" w:eastAsia="Calibri" w:hAnsi="Times New Roman" w:cs="Times New Roman"/>
                  <w:sz w:val="24"/>
                  <w:szCs w:val="24"/>
                </w:rPr>
                <w:t>12 см</w:t>
              </w:r>
            </w:smartTag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взрослому.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Объем жидкости для единовременного введения также зависит от возраста и варьирует от 100 мл новорожденному до 1200-1500 мл взрослому.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При жалобе пациента на боль спастического характера нужно прекратить процедуру, пока боль не утихнет.</w:t>
            </w:r>
          </w:p>
        </w:tc>
      </w:tr>
      <w:tr w:rsidR="00CE3DF6" w:rsidRPr="00CE3DF6" w:rsidTr="00CE3DF6">
        <w:tc>
          <w:tcPr>
            <w:tcW w:w="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DF6" w:rsidRPr="00CE3DF6" w:rsidTr="00CE3DF6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Достигаемые результаты и их оценка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У пациента происходит очищение нижнего отдела толстого кишечника до чистых вод.</w:t>
            </w:r>
          </w:p>
        </w:tc>
      </w:tr>
      <w:tr w:rsidR="00CE3DF6" w:rsidRPr="00CE3DF6" w:rsidTr="00CE3DF6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информированного согласия пациента при выполнении методики и дополнительная информация для пациента и членов его семьи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Пациент должен быть информирован о предстоящей процедуре. Информация о процедуре, сообщаемая ему медицинским работником, включает сведения о цели и содержании данной процедуры. Письменного подтверждения согласия пациента или его родственников (доверенных лиц) на данную процедуру не требуется, так как данная услуга не является потенциально опасной для жизни и здоровья пациента.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случае выполнения простой медицинской услуги в составе комплексной медицинской услуги дополнительное информированное согласие не требуется.</w:t>
            </w:r>
          </w:p>
        </w:tc>
      </w:tr>
      <w:tr w:rsidR="00CE3DF6" w:rsidRPr="00CE3DF6" w:rsidTr="00CE3DF6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Параметры оценки и контроля качества выполнения методики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Удовлетворительное состояние пациента</w:t>
            </w:r>
          </w:p>
        </w:tc>
      </w:tr>
      <w:tr w:rsidR="00CE3DF6" w:rsidRPr="00CE3DF6" w:rsidTr="00CE3DF6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Стоимостные характеристики технологий выполнения простой медицинской услуги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УЕТ врача - 0.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УЕТ медицинской сестры -1,5.</w:t>
            </w:r>
          </w:p>
        </w:tc>
      </w:tr>
      <w:tr w:rsidR="00CE3DF6" w:rsidRPr="00CE3DF6" w:rsidTr="00CE3DF6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Графическое, схематические и табличное представление технологий выполнения простой медицинской услуги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E3DF6" w:rsidRPr="00CE3DF6" w:rsidTr="00CE3DF6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Формулы, расчеты, номограммы, бланки и другая документация (при необходимости)</w:t>
            </w:r>
          </w:p>
          <w:p w:rsidR="00CE3DF6" w:rsidRPr="00CE3DF6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F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Pr="00CE3DF6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Критерии оценки за общую работу на занятии</w:t>
      </w:r>
      <w:r w:rsidRPr="00CE3D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bCs/>
          <w:sz w:val="24"/>
          <w:szCs w:val="24"/>
        </w:rPr>
        <w:t>«5»</w:t>
      </w: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- активная работа на занятии, активное участие в обсуждении, умение обосновать свои действия, правильные ответы на вопросы, правильность изготовления порошка, правильные ответы тестового контроля, четкое выполнение заданий.</w:t>
      </w:r>
    </w:p>
    <w:p w:rsidR="00CE3DF6" w:rsidRPr="00CE3DF6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bCs/>
          <w:sz w:val="24"/>
          <w:szCs w:val="24"/>
        </w:rPr>
        <w:t>«4»</w:t>
      </w: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- активная работа на занятии, активное участие в обсуждении, правильные ответы на вопросы с небольшими неточностями, недочеты при изготовлении порошка и тестового контроля, незначительные ошибки при выполнении заданий.</w:t>
      </w:r>
    </w:p>
    <w:p w:rsidR="00CE3DF6" w:rsidRPr="00CE3DF6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bCs/>
          <w:sz w:val="24"/>
          <w:szCs w:val="24"/>
        </w:rPr>
        <w:t>«3»</w:t>
      </w: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- недостаточная активность на занятии, ошибки при ответах на вопросы, недостаточная активность в обсуждении, ошибки при изготовлении порошка, тестового контроля, грубые ошибки при выполнении заданий.</w:t>
      </w:r>
    </w:p>
    <w:p w:rsidR="00CE3DF6" w:rsidRPr="00CE3DF6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bCs/>
          <w:sz w:val="24"/>
          <w:szCs w:val="24"/>
        </w:rPr>
        <w:t>«2»</w:t>
      </w: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- пассивность на занятии, грубые ошибки при ответах на вопросы, пассивность в обсуждении, грубые ошибки при изготовлении порошка, тестового контроля и при выполнении заданий.</w:t>
      </w:r>
    </w:p>
    <w:p w:rsidR="00CE3DF6" w:rsidRPr="00CE3DF6" w:rsidRDefault="00CE3DF6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DF6" w:rsidRPr="00CE3DF6" w:rsidRDefault="00CE3DF6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DF6" w:rsidRPr="00CE3DF6" w:rsidRDefault="00CE3DF6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DF6" w:rsidRPr="00CE3DF6" w:rsidRDefault="00CE3DF6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DF6" w:rsidRPr="00CE3DF6" w:rsidRDefault="00CE3DF6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DF6" w:rsidRPr="00CE3DF6" w:rsidRDefault="00CE3DF6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DF6" w:rsidRPr="00CE3DF6" w:rsidRDefault="00CE3DF6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DF6" w:rsidRPr="00CE3DF6" w:rsidRDefault="00CE3DF6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DF6" w:rsidRPr="00CE3DF6" w:rsidRDefault="00CE3DF6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DF6" w:rsidRPr="00CE3DF6" w:rsidRDefault="00CE3DF6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DF6" w:rsidRPr="00CE3DF6" w:rsidRDefault="00CE3DF6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DF6" w:rsidRPr="00CE3DF6" w:rsidRDefault="00CE3DF6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DF6" w:rsidRPr="00CE3DF6" w:rsidRDefault="00CE3DF6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DF6" w:rsidRPr="00CE3DF6" w:rsidRDefault="00CE3DF6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DF6" w:rsidRDefault="00CE3DF6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51E0" w:rsidRDefault="006251E0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51E0" w:rsidRDefault="006251E0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51E0" w:rsidRDefault="006251E0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51E0" w:rsidRDefault="006251E0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51E0" w:rsidRPr="00CE3DF6" w:rsidRDefault="006251E0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CE3DF6" w:rsidRPr="00CE3DF6" w:rsidRDefault="00CE3DF6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DF6" w:rsidRPr="00CE3DF6" w:rsidRDefault="00CE3DF6" w:rsidP="00CE3DF6">
      <w:pPr>
        <w:spacing w:after="200" w:line="25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CE3DF6" w:rsidRPr="00CE3DF6" w:rsidRDefault="00CE3DF6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sz w:val="24"/>
          <w:szCs w:val="24"/>
        </w:rPr>
        <w:t>Ответы фронтального опроса</w:t>
      </w:r>
    </w:p>
    <w:p w:rsidR="00CE3DF6" w:rsidRPr="00CE3DF6" w:rsidRDefault="00CE3DF6" w:rsidP="00CE3DF6">
      <w:pPr>
        <w:numPr>
          <w:ilvl w:val="0"/>
          <w:numId w:val="21"/>
        </w:numPr>
        <w:spacing w:after="200" w:line="25" w:lineRule="atLeas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Фиброгастродуоденоскопия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– это эндоскопический метод исследования пищевода, желудка и двенадцатиперстной кишки. Целью данного метода является визуальное определение патологии органов ЖКТ, биопсия пораженной ткани и оценка эффективности лечения. </w:t>
      </w:r>
    </w:p>
    <w:p w:rsidR="00CE3DF6" w:rsidRPr="00CE3DF6" w:rsidRDefault="00CE3DF6" w:rsidP="00CE3DF6">
      <w:pPr>
        <w:numPr>
          <w:ilvl w:val="0"/>
          <w:numId w:val="21"/>
        </w:numPr>
        <w:spacing w:after="200" w:line="25" w:lineRule="atLeas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Холецистохолангит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– хроническое рецидивирующее воспаление желчного пузыря и желчных протоков. </w:t>
      </w:r>
    </w:p>
    <w:p w:rsidR="00CE3DF6" w:rsidRPr="00CE3DF6" w:rsidRDefault="00CE3DF6" w:rsidP="00CE3DF6">
      <w:pPr>
        <w:spacing w:after="20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В клинической картине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холецистохолангита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выделяют 3 синдрома: болевой, диспепсический и интоксикационный. Больной жалуется на боли в животе в области правого подреберья, боли схваткообразные или тупые, ноющие. Наблюдается снижение аппетита, тошнота и рвота, метеоризм, реже понос; повышение температуры до субфебрильных цифр, головные боли.</w:t>
      </w:r>
    </w:p>
    <w:p w:rsidR="00CE3DF6" w:rsidRPr="00CE3DF6" w:rsidRDefault="00CE3DF6" w:rsidP="00CE3DF6">
      <w:pPr>
        <w:numPr>
          <w:ilvl w:val="0"/>
          <w:numId w:val="21"/>
        </w:numPr>
        <w:spacing w:after="20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Панкреатит – воспаление ткани и протоков поджелудочной железы, обусловленное усилением активности собственных панкреатических ферментов. Панкреатит у детей проявляются острой болью в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эпигастрии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>, диспепсическими расстройствами, повышением температуры. Диагноз панкреатита у детей основан на результатах УЗИ органов брюшной полости, БАК, ОАК, ОАМ.</w:t>
      </w:r>
    </w:p>
    <w:p w:rsidR="00CE3DF6" w:rsidRPr="00CE3DF6" w:rsidRDefault="00CE3DF6" w:rsidP="00CE3DF6">
      <w:pPr>
        <w:numPr>
          <w:ilvl w:val="0"/>
          <w:numId w:val="21"/>
        </w:numPr>
        <w:spacing w:after="20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Гастрит – это воспалительный процесс, поражающий слизистую оболочку желудка и сопровождающийся развитием в ней морфофункциональных изменений. Это одно из наиболее встречающихся заболеваний желудочно-кишечного тракта у детей. </w:t>
      </w:r>
    </w:p>
    <w:p w:rsidR="00CE3DF6" w:rsidRPr="00CE3DF6" w:rsidRDefault="00CE3DF6" w:rsidP="00CE3DF6">
      <w:pPr>
        <w:spacing w:after="20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Основными симптомами гастрита являются: боль в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эпигастральной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области, усиливающийся после приема пищи, снижение аппетита, тошнота, рвота с остатками пищи, отрыжка, расстройства стула, общее недомогание, повышенное слюноотделение, беловато-желтый налет на языке. </w:t>
      </w:r>
    </w:p>
    <w:p w:rsidR="00CE3DF6" w:rsidRPr="00CE3DF6" w:rsidRDefault="00CE3DF6" w:rsidP="00CE3DF6">
      <w:pPr>
        <w:numPr>
          <w:ilvl w:val="0"/>
          <w:numId w:val="21"/>
        </w:numPr>
        <w:spacing w:after="20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Язвенная болезнь желудка и двенадцатиперстной кишки – хроническое рецидивирующее заболевание, склонное к прогрессированию, характеризующееся образованием на слизистой оболочке одной или нескольких язв. </w:t>
      </w:r>
    </w:p>
    <w:p w:rsidR="00CE3DF6" w:rsidRPr="00CE3DF6" w:rsidRDefault="00CE3DF6" w:rsidP="00CE3DF6">
      <w:pPr>
        <w:numPr>
          <w:ilvl w:val="0"/>
          <w:numId w:val="21"/>
        </w:numPr>
        <w:spacing w:after="20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Желудочное кровотечение – истечение крови из поврежденных сосудов желудка в просвет органа. В зависимости от интенсивности может проявляться слабостью, головокружением, анемией, рвотой «кофейной гущей», меленой. Заподозрить желудочное кровотечение можно на основании анамнеза и клинических анализов, но точно поставить диагноз возможно только после проведения ФГДС. </w:t>
      </w:r>
    </w:p>
    <w:p w:rsidR="00CE3DF6" w:rsidRPr="00CE3DF6" w:rsidRDefault="00CE3DF6" w:rsidP="00CE3DF6">
      <w:pPr>
        <w:numPr>
          <w:ilvl w:val="0"/>
          <w:numId w:val="21"/>
        </w:numPr>
        <w:spacing w:after="20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Дискинезия желчевыводящих путей по гипотоническому типу – это функциональное нарушение работы желчного пузыря, приводящие к изменениям пищеварения. ДЖВП по гипотоническому типу означает недостаточное сокращение желчного пузыря, из-за чего желчь не выделяется в полном объеме.</w:t>
      </w:r>
    </w:p>
    <w:p w:rsidR="00CE3DF6" w:rsidRPr="00CE3DF6" w:rsidRDefault="00CE3DF6" w:rsidP="00CE3DF6">
      <w:pPr>
        <w:numPr>
          <w:ilvl w:val="0"/>
          <w:numId w:val="21"/>
        </w:numPr>
        <w:spacing w:after="200" w:line="25" w:lineRule="atLeas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Бэзил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Айзек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Хиршовиц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– американский гастроэнтеролог. В 1958 году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Хиршовиц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впервые провел эндоскопическое исследование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фиброгастроскопом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3DF6" w:rsidRPr="00CE3DF6" w:rsidRDefault="00CE3DF6" w:rsidP="00CE3DF6">
      <w:pPr>
        <w:numPr>
          <w:ilvl w:val="0"/>
          <w:numId w:val="21"/>
        </w:numPr>
        <w:spacing w:after="20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Основоположник детской гастроэнтерологии в России – Мазурин Андрей Владимирович – д.м.н., профессор, сотрудник Российского национального исследовательского медицинского университета им. Н. И. Пирогова. Создатель программы по пропедевтике детских болезней. </w:t>
      </w:r>
    </w:p>
    <w:p w:rsidR="00CE3DF6" w:rsidRPr="00CE3DF6" w:rsidRDefault="00CE3DF6" w:rsidP="00CE3DF6">
      <w:pPr>
        <w:numPr>
          <w:ilvl w:val="0"/>
          <w:numId w:val="21"/>
        </w:numPr>
        <w:spacing w:after="20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Хеликобактер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пилори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был открыт 1979 году австралийским патологом Робином Уорреном. Совместно с ученым коллегой доктором Барри Маршаллом удалось вырастить данную бактерию в лабораторных условиях</w:t>
      </w:r>
    </w:p>
    <w:p w:rsidR="00CE3DF6" w:rsidRPr="00CE3DF6" w:rsidRDefault="00CE3DF6" w:rsidP="00CE3DF6">
      <w:pPr>
        <w:spacing w:after="200" w:line="25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sz w:val="24"/>
          <w:szCs w:val="24"/>
        </w:rPr>
        <w:t>Эталон ответов проблемно-ситуационных задач</w:t>
      </w: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sz w:val="24"/>
          <w:szCs w:val="24"/>
        </w:rPr>
        <w:t>Задача № 1</w:t>
      </w: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Язвенная болезнь 12-перстной кишки 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Диета: стол №1: физиологически полноценное питание, механическое, химическое и термическое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щажение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пораженного органа, строгое соблюдение режима питания. Питание должно быть дробным.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- средства, воздействующие на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Хеликобактер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пилори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>: Де-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нол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Трихопол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Фуразолидон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антацидные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средства: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Альмагель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Фосфолюгель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, Маалокс, 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- средства, уменьшающие желудочную секрецию: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ранитидин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омепразол</w:t>
      </w:r>
      <w:proofErr w:type="spellEnd"/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- при выраженном болевом синдроме: папаверин, но-шпа</w:t>
      </w: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sz w:val="24"/>
          <w:szCs w:val="24"/>
        </w:rPr>
        <w:t>Задача № 2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Дискинезия желчевыводящих путей по гипотоническому типу.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Обоснование диагноза: боли ноющего характера в правом подреберье, симптом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Ортнера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Грекова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(+), на УЗИ органов брюшной полости видим увеличение размеров желчного пузыря.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Лечение: 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- диетотерапия: стол № 5, дробное питание 5-6 раз в день. Потребность в белке обеспечивается на 2/3 за счет животного белка и на 1/3 за счет белка растительного происхождения. Рекомендуется стол № 5, с исключением продуктов, содержащих тугоплавкие жиры (свинина, гусь).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- Желчегонные препараты: сульфат магния, сорбит, ксилит,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маннит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Тюбаж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с раствором сульфата магния по Демьянову.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- Физиотерапия: аппликации парафина и озокерита, электрофорез с сульфатом магния.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- Минеральная вода: Ессентуки №4, Боржоми, Славянская – 3 </w:t>
      </w:r>
      <w:proofErr w:type="gramStart"/>
      <w:r w:rsidRPr="00CE3DF6">
        <w:rPr>
          <w:rFonts w:ascii="Times New Roman" w:eastAsia="Calibri" w:hAnsi="Times New Roman" w:cs="Times New Roman"/>
          <w:sz w:val="24"/>
          <w:szCs w:val="24"/>
        </w:rPr>
        <w:t>мл./</w:t>
      </w:r>
      <w:proofErr w:type="gramEnd"/>
      <w:r w:rsidRPr="00CE3DF6">
        <w:rPr>
          <w:rFonts w:ascii="Times New Roman" w:eastAsia="Calibri" w:hAnsi="Times New Roman" w:cs="Times New Roman"/>
          <w:sz w:val="24"/>
          <w:szCs w:val="24"/>
        </w:rPr>
        <w:t>кг МТ.</w:t>
      </w: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sz w:val="24"/>
          <w:szCs w:val="24"/>
        </w:rPr>
        <w:t>Задача № 3</w:t>
      </w: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Хронический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холецистохолангит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Обоснование диагноза: первые симптомы заболевания появились 2 года назад, в ОАК- умеренный лейкоцитоз, ускорение СОЭ; в БАК – повышена ЩФ; на ФГДС – слизистая оболочка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антрального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отдела, луковица гиперемированы, отечны.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УЗИ органов брюшной полости: утолщение стенок желчного пузыря, увеличение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холедоха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Лечение: 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- диетотерапия: стол № 5, дробное питание 5-6 раз в день. Потребность в белке обеспечивается на 2/3 за счет животного белка и на 1/3 за счет белка растительного происхождения. Рекомендуется стол № 5, с исключением продуктов, содержащих тугоплавкие жиры (свинина, гусь).</w:t>
      </w: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3DF6">
        <w:rPr>
          <w:rFonts w:ascii="Times New Roman" w:eastAsia="Calibri" w:hAnsi="Times New Roman" w:cs="Times New Roman"/>
          <w:b/>
          <w:sz w:val="24"/>
          <w:szCs w:val="24"/>
        </w:rPr>
        <w:t>Задача № 4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панкреатит.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диагноза: жалобы на боли опоясывающего характера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иррадиирующие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в левую грудную клетку и левую поясничную область, тошноту и рвоту не приносящую облегчение. Температура 37,8с. Живот вздут, при глубокой пальпации болезненный в левом верхнем квадранте. Симптом Мейо-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Робсона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(+).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Кашецообразный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стул.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ОАК: лейкоцитоз, ускорение СОЭ, В БАК: увеличение уровня амилазы. В УЗИ органов брюшной полости: поджелудочная железа - контуры смазаны,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эхогенность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снижена. 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Лечение острого панкреатита: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- диетотерапия – первые 3-4 дня – голод, затем стол №5,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- антибактериальная терапия – антибиотики пенициллинового ряда или цефалоспорины 3-4 поколения,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- ингибиторы ферментов –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контрикал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гордокс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- противорвотные препараты –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церукал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мотилиум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инфузионная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 терапия – 0,9% раствор хлорида натрия,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Реополиглюкин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- спазмолитики – но-шпа, папаверин,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 xml:space="preserve">- мочегонные препараты – лазикс, </w:t>
      </w:r>
      <w:proofErr w:type="spellStart"/>
      <w:r w:rsidRPr="00CE3DF6">
        <w:rPr>
          <w:rFonts w:ascii="Times New Roman" w:eastAsia="Calibri" w:hAnsi="Times New Roman" w:cs="Times New Roman"/>
          <w:sz w:val="24"/>
          <w:szCs w:val="24"/>
        </w:rPr>
        <w:t>диакарб</w:t>
      </w:r>
      <w:proofErr w:type="spellEnd"/>
      <w:r w:rsidRPr="00CE3DF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CE3DF6">
        <w:rPr>
          <w:rFonts w:ascii="Times New Roman" w:eastAsia="Calibri" w:hAnsi="Times New Roman" w:cs="Times New Roman"/>
          <w:sz w:val="24"/>
          <w:szCs w:val="24"/>
        </w:rPr>
        <w:t>- витаминотерапия – витамин С, витамины группы В.</w:t>
      </w:r>
    </w:p>
    <w:p w:rsidR="00CE3DF6" w:rsidRPr="00CE3DF6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CE3DF6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CE3DF6" w:rsidRDefault="00CE3DF6" w:rsidP="00CE3DF6">
      <w:pPr>
        <w:spacing w:line="25" w:lineRule="atLeast"/>
        <w:rPr>
          <w:sz w:val="24"/>
          <w:szCs w:val="24"/>
        </w:rPr>
      </w:pPr>
    </w:p>
    <w:sectPr w:rsidR="00CE3DF6" w:rsidRPr="00CE3DF6" w:rsidSect="00CE3D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64F2F3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350DD8"/>
    <w:multiLevelType w:val="hybridMultilevel"/>
    <w:tmpl w:val="8998F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017CD0"/>
    <w:multiLevelType w:val="hybridMultilevel"/>
    <w:tmpl w:val="60F2831C"/>
    <w:lvl w:ilvl="0" w:tplc="405441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7163C"/>
    <w:multiLevelType w:val="hybridMultilevel"/>
    <w:tmpl w:val="F2A2EE28"/>
    <w:lvl w:ilvl="0" w:tplc="59581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FA0113"/>
    <w:multiLevelType w:val="hybridMultilevel"/>
    <w:tmpl w:val="46967C00"/>
    <w:lvl w:ilvl="0" w:tplc="84BED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9F4499"/>
    <w:multiLevelType w:val="hybridMultilevel"/>
    <w:tmpl w:val="9E3A7FB0"/>
    <w:lvl w:ilvl="0" w:tplc="B8D09B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F7A88AF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5907521"/>
    <w:multiLevelType w:val="hybridMultilevel"/>
    <w:tmpl w:val="93D8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83A"/>
    <w:multiLevelType w:val="hybridMultilevel"/>
    <w:tmpl w:val="C57836B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B42DDC"/>
    <w:multiLevelType w:val="hybridMultilevel"/>
    <w:tmpl w:val="AD1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16812"/>
    <w:multiLevelType w:val="hybridMultilevel"/>
    <w:tmpl w:val="CEF0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2735B"/>
    <w:multiLevelType w:val="hybridMultilevel"/>
    <w:tmpl w:val="9D64AEC6"/>
    <w:lvl w:ilvl="0" w:tplc="55A047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3732D25"/>
    <w:multiLevelType w:val="hybridMultilevel"/>
    <w:tmpl w:val="CEF0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F7A0A"/>
    <w:multiLevelType w:val="hybridMultilevel"/>
    <w:tmpl w:val="404AB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465E6"/>
    <w:multiLevelType w:val="hybridMultilevel"/>
    <w:tmpl w:val="ED021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A9C5342"/>
    <w:multiLevelType w:val="hybridMultilevel"/>
    <w:tmpl w:val="B1AA430C"/>
    <w:lvl w:ilvl="0" w:tplc="B8D09B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F63FE"/>
    <w:multiLevelType w:val="hybridMultilevel"/>
    <w:tmpl w:val="2370F450"/>
    <w:lvl w:ilvl="0" w:tplc="84BED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3245DD"/>
    <w:multiLevelType w:val="hybridMultilevel"/>
    <w:tmpl w:val="3BA6AC86"/>
    <w:lvl w:ilvl="0" w:tplc="ADD42A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2162C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2041C7"/>
    <w:multiLevelType w:val="hybridMultilevel"/>
    <w:tmpl w:val="F33E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D4CA5"/>
    <w:multiLevelType w:val="hybridMultilevel"/>
    <w:tmpl w:val="BE4848DC"/>
    <w:lvl w:ilvl="0" w:tplc="D9D661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A953620"/>
    <w:multiLevelType w:val="hybridMultilevel"/>
    <w:tmpl w:val="8BE2E5E4"/>
    <w:lvl w:ilvl="0" w:tplc="84BED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231060"/>
    <w:multiLevelType w:val="hybridMultilevel"/>
    <w:tmpl w:val="1BA6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C2244"/>
    <w:multiLevelType w:val="hybridMultilevel"/>
    <w:tmpl w:val="29BE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97DD6"/>
    <w:multiLevelType w:val="hybridMultilevel"/>
    <w:tmpl w:val="D34CA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40CF6"/>
    <w:multiLevelType w:val="hybridMultilevel"/>
    <w:tmpl w:val="CAEA0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A6298E"/>
    <w:multiLevelType w:val="hybridMultilevel"/>
    <w:tmpl w:val="CCFEC54C"/>
    <w:lvl w:ilvl="0" w:tplc="F63C15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6026A1"/>
    <w:multiLevelType w:val="hybridMultilevel"/>
    <w:tmpl w:val="40C40E5E"/>
    <w:lvl w:ilvl="0" w:tplc="84BED44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BC30BA"/>
    <w:multiLevelType w:val="hybridMultilevel"/>
    <w:tmpl w:val="23A4A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10A27B3"/>
    <w:multiLevelType w:val="hybridMultilevel"/>
    <w:tmpl w:val="1BA6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10A08"/>
    <w:multiLevelType w:val="hybridMultilevel"/>
    <w:tmpl w:val="F3DCC7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8F60C67"/>
    <w:multiLevelType w:val="hybridMultilevel"/>
    <w:tmpl w:val="CCFEC54C"/>
    <w:lvl w:ilvl="0" w:tplc="F63C15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204E87"/>
    <w:multiLevelType w:val="hybridMultilevel"/>
    <w:tmpl w:val="29BE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D67D7"/>
    <w:multiLevelType w:val="hybridMultilevel"/>
    <w:tmpl w:val="2A80BDE2"/>
    <w:lvl w:ilvl="0" w:tplc="27FEB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F20127"/>
    <w:multiLevelType w:val="hybridMultilevel"/>
    <w:tmpl w:val="44CCB45C"/>
    <w:lvl w:ilvl="0" w:tplc="11EAAE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B5FF4"/>
    <w:multiLevelType w:val="hybridMultilevel"/>
    <w:tmpl w:val="F376760E"/>
    <w:lvl w:ilvl="0" w:tplc="F63C15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EF099D"/>
    <w:multiLevelType w:val="hybridMultilevel"/>
    <w:tmpl w:val="9DE25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A2F53"/>
    <w:multiLevelType w:val="hybridMultilevel"/>
    <w:tmpl w:val="6ACCA578"/>
    <w:lvl w:ilvl="0" w:tplc="459E1192">
      <w:start w:val="4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6">
    <w:nsid w:val="6F31713E"/>
    <w:multiLevelType w:val="hybridMultilevel"/>
    <w:tmpl w:val="CCFEC54C"/>
    <w:lvl w:ilvl="0" w:tplc="F63C15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5C5C85"/>
    <w:multiLevelType w:val="hybridMultilevel"/>
    <w:tmpl w:val="5012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E7D52"/>
    <w:multiLevelType w:val="hybridMultilevel"/>
    <w:tmpl w:val="4B14A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6"/>
  </w:num>
  <w:num w:numId="4">
    <w:abstractNumId w:val="38"/>
  </w:num>
  <w:num w:numId="5">
    <w:abstractNumId w:val="28"/>
  </w:num>
  <w:num w:numId="6">
    <w:abstractNumId w:val="23"/>
  </w:num>
  <w:num w:numId="7">
    <w:abstractNumId w:val="12"/>
  </w:num>
  <w:num w:numId="8">
    <w:abstractNumId w:val="8"/>
  </w:num>
  <w:num w:numId="9">
    <w:abstractNumId w:val="17"/>
  </w:num>
  <w:num w:numId="10">
    <w:abstractNumId w:val="5"/>
  </w:num>
  <w:num w:numId="11">
    <w:abstractNumId w:val="14"/>
  </w:num>
  <w:num w:numId="12">
    <w:abstractNumId w:val="22"/>
  </w:num>
  <w:num w:numId="13">
    <w:abstractNumId w:val="16"/>
  </w:num>
  <w:num w:numId="14">
    <w:abstractNumId w:val="2"/>
  </w:num>
  <w:num w:numId="15">
    <w:abstractNumId w:val="35"/>
  </w:num>
  <w:num w:numId="16">
    <w:abstractNumId w:val="0"/>
  </w:num>
  <w:num w:numId="17">
    <w:abstractNumId w:val="7"/>
  </w:num>
  <w:num w:numId="18">
    <w:abstractNumId w:val="9"/>
  </w:num>
  <w:num w:numId="19">
    <w:abstractNumId w:val="32"/>
  </w:num>
  <w:num w:numId="20">
    <w:abstractNumId w:val="31"/>
  </w:num>
  <w:num w:numId="21">
    <w:abstractNumId w:val="34"/>
  </w:num>
  <w:num w:numId="22">
    <w:abstractNumId w:val="3"/>
  </w:num>
  <w:num w:numId="23">
    <w:abstractNumId w:val="10"/>
  </w:num>
  <w:num w:numId="24">
    <w:abstractNumId w:val="36"/>
  </w:num>
  <w:num w:numId="25">
    <w:abstractNumId w:val="30"/>
  </w:num>
  <w:num w:numId="26">
    <w:abstractNumId w:val="24"/>
  </w:num>
  <w:num w:numId="27">
    <w:abstractNumId w:val="33"/>
  </w:num>
  <w:num w:numId="28">
    <w:abstractNumId w:val="18"/>
  </w:num>
  <w:num w:numId="29">
    <w:abstractNumId w:val="20"/>
  </w:num>
  <w:num w:numId="30">
    <w:abstractNumId w:val="11"/>
  </w:num>
  <w:num w:numId="31">
    <w:abstractNumId w:val="29"/>
  </w:num>
  <w:num w:numId="32">
    <w:abstractNumId w:val="19"/>
  </w:num>
  <w:num w:numId="33">
    <w:abstractNumId w:val="6"/>
  </w:num>
  <w:num w:numId="34">
    <w:abstractNumId w:val="27"/>
  </w:num>
  <w:num w:numId="35">
    <w:abstractNumId w:val="15"/>
  </w:num>
  <w:num w:numId="36">
    <w:abstractNumId w:val="4"/>
  </w:num>
  <w:num w:numId="37">
    <w:abstractNumId w:val="25"/>
  </w:num>
  <w:num w:numId="38">
    <w:abstractNumId w:val="3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98"/>
    <w:rsid w:val="006251E0"/>
    <w:rsid w:val="00CD0AAF"/>
    <w:rsid w:val="00CE3DF6"/>
    <w:rsid w:val="00D065FE"/>
    <w:rsid w:val="00EB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DB8DF-BCE7-4391-AE12-010BB4B6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E3DF6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CE3DF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E3D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CE3DF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3"/>
    <w:uiPriority w:val="99"/>
    <w:semiHidden/>
    <w:unhideWhenUsed/>
    <w:rsid w:val="00CE3DF6"/>
  </w:style>
  <w:style w:type="paragraph" w:styleId="a4">
    <w:name w:val="List Paragraph"/>
    <w:basedOn w:val="a0"/>
    <w:uiPriority w:val="34"/>
    <w:qFormat/>
    <w:rsid w:val="00CE3DF6"/>
    <w:pPr>
      <w:spacing w:after="200" w:line="276" w:lineRule="auto"/>
      <w:ind w:left="720"/>
    </w:pPr>
    <w:rPr>
      <w:rFonts w:ascii="Calibri" w:eastAsia="Calibri" w:hAnsi="Calibri" w:cs="Calibri"/>
    </w:rPr>
  </w:style>
  <w:style w:type="table" w:styleId="a5">
    <w:name w:val="Table Grid"/>
    <w:basedOn w:val="a2"/>
    <w:uiPriority w:val="99"/>
    <w:rsid w:val="00CE3DF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link w:val="a7"/>
    <w:semiHidden/>
    <w:rsid w:val="00CE3DF6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1"/>
    <w:link w:val="a6"/>
    <w:semiHidden/>
    <w:rsid w:val="00CE3DF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CE3DF6"/>
    <w:pPr>
      <w:spacing w:after="120" w:line="276" w:lineRule="auto"/>
      <w:ind w:left="283"/>
    </w:pPr>
    <w:rPr>
      <w:rFonts w:ascii="Calibri" w:eastAsia="Calibri" w:hAnsi="Calibri" w:cs="Calibri"/>
    </w:r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CE3DF6"/>
    <w:rPr>
      <w:rFonts w:ascii="Calibri" w:eastAsia="Calibri" w:hAnsi="Calibri" w:cs="Calibri"/>
    </w:rPr>
  </w:style>
  <w:style w:type="character" w:styleId="aa">
    <w:name w:val="Hyperlink"/>
    <w:uiPriority w:val="99"/>
    <w:unhideWhenUsed/>
    <w:rsid w:val="00CE3DF6"/>
    <w:rPr>
      <w:color w:val="0000FF"/>
      <w:u w:val="single"/>
    </w:rPr>
  </w:style>
  <w:style w:type="paragraph" w:styleId="2">
    <w:name w:val="Body Text Indent 2"/>
    <w:basedOn w:val="a0"/>
    <w:link w:val="20"/>
    <w:uiPriority w:val="99"/>
    <w:semiHidden/>
    <w:unhideWhenUsed/>
    <w:rsid w:val="00CE3DF6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CE3DF6"/>
    <w:rPr>
      <w:rFonts w:ascii="Calibri" w:eastAsia="Calibri" w:hAnsi="Calibri" w:cs="Calibri"/>
    </w:rPr>
  </w:style>
  <w:style w:type="paragraph" w:styleId="a">
    <w:name w:val="List Number"/>
    <w:basedOn w:val="a0"/>
    <w:semiHidden/>
    <w:rsid w:val="00CE3DF6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5100</Words>
  <Characters>29070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2023-05-15T10:44:00Z</dcterms:created>
  <dcterms:modified xsi:type="dcterms:W3CDTF">2023-05-15T10:58:00Z</dcterms:modified>
</cp:coreProperties>
</file>