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4B1" w:rsidRDefault="006B771F" w:rsidP="00385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452A0CD0">
            <wp:extent cx="1329055" cy="1335405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33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64B1" w:rsidRDefault="009464B1" w:rsidP="00385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464B1" w:rsidRPr="009464B1" w:rsidRDefault="009464B1" w:rsidP="00946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464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Министерство просвещения Российской Федерации</w:t>
      </w:r>
    </w:p>
    <w:p w:rsidR="009464B1" w:rsidRPr="009464B1" w:rsidRDefault="009464B1" w:rsidP="00946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</w:p>
    <w:p w:rsidR="009464B1" w:rsidRPr="009464B1" w:rsidRDefault="009464B1" w:rsidP="00946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 w:rsidRPr="009464B1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9464B1" w:rsidRPr="009464B1" w:rsidRDefault="009464B1" w:rsidP="009464B1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464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«Московский педагогический государственный университет»</w:t>
      </w:r>
    </w:p>
    <w:p w:rsidR="009464B1" w:rsidRDefault="009464B1" w:rsidP="00385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858DA" w:rsidRDefault="003858DA" w:rsidP="003858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Колледж МПГУ</w:t>
      </w:r>
    </w:p>
    <w:p w:rsidR="003858DA" w:rsidRDefault="003858DA" w:rsidP="00197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8DA" w:rsidRDefault="003858DA" w:rsidP="00197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8DA" w:rsidRDefault="003858DA" w:rsidP="00197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8DA" w:rsidRDefault="003858DA" w:rsidP="00197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8DA" w:rsidRDefault="003858DA" w:rsidP="00197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8DA" w:rsidRDefault="003858DA" w:rsidP="00197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8DA" w:rsidRPr="003858DA" w:rsidRDefault="003858DA" w:rsidP="003858D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8DA">
        <w:rPr>
          <w:rFonts w:ascii="Times New Roman" w:hAnsi="Times New Roman" w:cs="Times New Roman"/>
          <w:b/>
          <w:sz w:val="28"/>
          <w:szCs w:val="28"/>
        </w:rPr>
        <w:t>МЕТОДИЧЕСКИЕ  РЕКОМЕНДАЦИИ  ПО  НАПИСАНИЮ</w:t>
      </w:r>
    </w:p>
    <w:p w:rsidR="003858DA" w:rsidRPr="003858DA" w:rsidRDefault="003858DA" w:rsidP="003858D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8DA">
        <w:rPr>
          <w:rFonts w:ascii="Times New Roman" w:hAnsi="Times New Roman" w:cs="Times New Roman"/>
          <w:b/>
          <w:sz w:val="28"/>
          <w:szCs w:val="28"/>
        </w:rPr>
        <w:t>ВЫПУСКНОЙ  КВАЛИФИКАЦИОННОЙ  РАБОТЫ</w:t>
      </w:r>
    </w:p>
    <w:p w:rsidR="003858DA" w:rsidRDefault="003858DA" w:rsidP="003858D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858DA">
        <w:rPr>
          <w:rFonts w:ascii="Times New Roman" w:hAnsi="Times New Roman" w:cs="Times New Roman"/>
          <w:b/>
          <w:sz w:val="28"/>
          <w:szCs w:val="28"/>
        </w:rPr>
        <w:t>ПРОЕКТНОГО  ХАРАКТЕРА</w:t>
      </w:r>
    </w:p>
    <w:p w:rsidR="003858DA" w:rsidRDefault="003858DA" w:rsidP="00197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8DA" w:rsidRDefault="003858DA" w:rsidP="003858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 44.02.02  Преподавание в начальных классах</w:t>
      </w:r>
    </w:p>
    <w:p w:rsidR="003858DA" w:rsidRDefault="003858DA" w:rsidP="00197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8DA" w:rsidRDefault="003858DA" w:rsidP="00197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8DA" w:rsidRDefault="003858DA" w:rsidP="00197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8DA" w:rsidRDefault="003858DA" w:rsidP="00197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8DA" w:rsidRDefault="003858DA" w:rsidP="00197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8DA" w:rsidRDefault="003858DA" w:rsidP="00197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8DA" w:rsidRDefault="003858DA" w:rsidP="00197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8DA" w:rsidRDefault="003858DA" w:rsidP="00197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8DA" w:rsidRDefault="003858DA" w:rsidP="00197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8DA" w:rsidRDefault="003858DA" w:rsidP="00197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8DA" w:rsidRDefault="003858DA" w:rsidP="00197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8DA" w:rsidRDefault="003858DA" w:rsidP="00197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8DA" w:rsidRDefault="003858DA" w:rsidP="00197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8DA" w:rsidRDefault="003858DA" w:rsidP="00197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64B1" w:rsidRDefault="009464B1" w:rsidP="00197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8DA" w:rsidRDefault="003858DA" w:rsidP="00197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8DA" w:rsidRDefault="003858DA" w:rsidP="00197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8DA" w:rsidRDefault="003858DA" w:rsidP="00197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9FE" w:rsidRPr="001E09FE" w:rsidRDefault="003858DA" w:rsidP="000E2E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202</w:t>
      </w:r>
      <w:r w:rsidR="006B771F">
        <w:rPr>
          <w:rFonts w:ascii="Times New Roman" w:hAnsi="Times New Roman" w:cs="Times New Roman"/>
          <w:sz w:val="28"/>
          <w:szCs w:val="28"/>
        </w:rPr>
        <w:t>3</w:t>
      </w:r>
    </w:p>
    <w:p w:rsidR="001E09FE" w:rsidRPr="001E09FE" w:rsidRDefault="001E09FE" w:rsidP="001E09F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09FE" w:rsidRPr="001E09FE" w:rsidRDefault="000E2E44" w:rsidP="001E09F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Методические рекомендации утверждены</w:t>
      </w:r>
      <w:r w:rsidR="001E09FE" w:rsidRPr="001E09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заседании ПЦК </w:t>
      </w:r>
      <w:r w:rsidR="001E09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дисциплин педагогического профиля </w:t>
      </w:r>
      <w:r w:rsidR="00296327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="001E09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января</w:t>
      </w:r>
      <w:r w:rsidR="001E09FE" w:rsidRPr="001E09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1E09F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E09FE" w:rsidRPr="001E09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г., протокол № </w:t>
      </w:r>
      <w:r w:rsidR="001E09F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1E09FE" w:rsidRPr="001E09FE" w:rsidRDefault="001E09FE" w:rsidP="001E09F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09FE" w:rsidRDefault="001E09FE" w:rsidP="000C0D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E44" w:rsidRPr="001E09FE" w:rsidRDefault="000E2E44" w:rsidP="000E2E44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9FE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1E09F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E2E44" w:rsidRDefault="000E2E44" w:rsidP="000E2E4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E09F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Колледжа МПГУ   </w:t>
      </w:r>
      <w:r w:rsidR="009F44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Н.К.Булычева, Е.В.Чуйкина,  Н.В.Штильман                                                                                                 </w:t>
      </w:r>
    </w:p>
    <w:p w:rsidR="001E09FE" w:rsidRDefault="001E09FE" w:rsidP="000E2E4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E09FE" w:rsidRDefault="001E09FE" w:rsidP="000C0D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09FE" w:rsidRDefault="001E09FE" w:rsidP="000C0D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09FE" w:rsidRDefault="001E09FE" w:rsidP="000C0D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09FE" w:rsidRDefault="001E09FE" w:rsidP="000C0D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7C8E" w:rsidRDefault="005A7C8E" w:rsidP="000C0D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7C8E" w:rsidRDefault="005A7C8E" w:rsidP="000C0D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7C8E" w:rsidRDefault="005A7C8E" w:rsidP="000C0D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7C8E" w:rsidRDefault="005A7C8E" w:rsidP="000C0D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7C8E" w:rsidRDefault="005A7C8E" w:rsidP="000C0D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7C8E" w:rsidRDefault="005A7C8E" w:rsidP="000C0D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7C8E" w:rsidRDefault="005A7C8E" w:rsidP="000C0D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7C8E" w:rsidRDefault="005A7C8E" w:rsidP="000C0D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7C8E" w:rsidRDefault="005A7C8E" w:rsidP="000C0D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7C8E" w:rsidRDefault="005A7C8E" w:rsidP="000C0D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7C8E" w:rsidRDefault="005A7C8E" w:rsidP="000C0D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7C8E" w:rsidRDefault="005A7C8E" w:rsidP="000C0D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7C8E" w:rsidRDefault="005A7C8E" w:rsidP="000C0D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7C8E" w:rsidRDefault="005A7C8E" w:rsidP="000C0D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7C8E" w:rsidRDefault="005A7C8E" w:rsidP="000C0D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7C8E" w:rsidRDefault="005A7C8E" w:rsidP="000C0D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7C8E" w:rsidRDefault="005A7C8E" w:rsidP="000C0D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7C8E" w:rsidRDefault="005A7C8E" w:rsidP="000C0D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09FE" w:rsidRDefault="001E09FE" w:rsidP="000C0D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09FE" w:rsidRDefault="001E09FE" w:rsidP="000C0D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09EB" w:rsidRDefault="007D09EB" w:rsidP="000C0D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7D09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0DF6" w:rsidRPr="001A133F" w:rsidRDefault="000C0DF6" w:rsidP="001A133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33F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1A133F" w:rsidRPr="001A133F" w:rsidRDefault="001A133F" w:rsidP="001A133F">
      <w:pPr>
        <w:pStyle w:val="a3"/>
        <w:spacing w:after="0" w:line="360" w:lineRule="auto"/>
        <w:ind w:left="141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0DF6" w:rsidRPr="000C0DF6" w:rsidRDefault="000C0DF6" w:rsidP="000C0D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DF6">
        <w:rPr>
          <w:rFonts w:ascii="Times New Roman" w:hAnsi="Times New Roman" w:cs="Times New Roman"/>
          <w:sz w:val="28"/>
          <w:szCs w:val="28"/>
        </w:rPr>
        <w:t xml:space="preserve">1.1. Настоящие Методические рекомендации разработаны на основе Закона Российской Федерации «Об образовании в Российской Федерации» от 29.12.2012 г. № 273 ФЗ, Приказа Минобрнауки РФ от 14.06. 2013г.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образования, Приказа Министерства </w:t>
      </w:r>
      <w:r w:rsidR="00096272">
        <w:rPr>
          <w:rFonts w:ascii="Times New Roman" w:hAnsi="Times New Roman" w:cs="Times New Roman"/>
          <w:sz w:val="28"/>
          <w:szCs w:val="28"/>
        </w:rPr>
        <w:t xml:space="preserve">просвещения </w:t>
      </w:r>
      <w:r w:rsidRPr="000C0DF6">
        <w:rPr>
          <w:rFonts w:ascii="Times New Roman" w:hAnsi="Times New Roman" w:cs="Times New Roman"/>
          <w:sz w:val="28"/>
          <w:szCs w:val="28"/>
        </w:rPr>
        <w:t xml:space="preserve"> Российской Федерации  от </w:t>
      </w:r>
      <w:r w:rsidR="00096272">
        <w:rPr>
          <w:rFonts w:ascii="Times New Roman" w:hAnsi="Times New Roman" w:cs="Times New Roman"/>
          <w:sz w:val="28"/>
          <w:szCs w:val="28"/>
        </w:rPr>
        <w:t>8</w:t>
      </w:r>
      <w:r w:rsidRPr="000C0DF6">
        <w:rPr>
          <w:rFonts w:ascii="Times New Roman" w:hAnsi="Times New Roman" w:cs="Times New Roman"/>
          <w:sz w:val="28"/>
          <w:szCs w:val="28"/>
        </w:rPr>
        <w:t xml:space="preserve"> </w:t>
      </w:r>
      <w:r w:rsidR="00096272">
        <w:rPr>
          <w:rFonts w:ascii="Times New Roman" w:hAnsi="Times New Roman" w:cs="Times New Roman"/>
          <w:sz w:val="28"/>
          <w:szCs w:val="28"/>
        </w:rPr>
        <w:t>ноября</w:t>
      </w:r>
      <w:r w:rsidRPr="000C0DF6">
        <w:rPr>
          <w:rFonts w:ascii="Times New Roman" w:hAnsi="Times New Roman" w:cs="Times New Roman"/>
          <w:sz w:val="28"/>
          <w:szCs w:val="28"/>
        </w:rPr>
        <w:t xml:space="preserve"> 20</w:t>
      </w:r>
      <w:r w:rsidR="00096272">
        <w:rPr>
          <w:rFonts w:ascii="Times New Roman" w:hAnsi="Times New Roman" w:cs="Times New Roman"/>
          <w:sz w:val="28"/>
          <w:szCs w:val="28"/>
        </w:rPr>
        <w:t>21</w:t>
      </w:r>
      <w:r w:rsidRPr="000C0DF6">
        <w:rPr>
          <w:rFonts w:ascii="Times New Roman" w:hAnsi="Times New Roman" w:cs="Times New Roman"/>
          <w:sz w:val="28"/>
          <w:szCs w:val="28"/>
        </w:rPr>
        <w:t xml:space="preserve"> г. № </w:t>
      </w:r>
      <w:r w:rsidR="00096272">
        <w:rPr>
          <w:rFonts w:ascii="Times New Roman" w:hAnsi="Times New Roman" w:cs="Times New Roman"/>
          <w:sz w:val="28"/>
          <w:szCs w:val="28"/>
        </w:rPr>
        <w:t>800</w:t>
      </w:r>
      <w:r w:rsidRPr="000C0DF6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096272">
        <w:rPr>
          <w:rFonts w:ascii="Times New Roman" w:hAnsi="Times New Roman" w:cs="Times New Roman"/>
          <w:sz w:val="28"/>
          <w:szCs w:val="28"/>
        </w:rPr>
        <w:t>П</w:t>
      </w:r>
      <w:r w:rsidRPr="000C0DF6">
        <w:rPr>
          <w:rFonts w:ascii="Times New Roman" w:hAnsi="Times New Roman" w:cs="Times New Roman"/>
          <w:sz w:val="28"/>
          <w:szCs w:val="28"/>
        </w:rPr>
        <w:t xml:space="preserve">орядка проведения государственной итоговой аттестации по образовательным программам среднего </w:t>
      </w:r>
      <w:r w:rsidR="00096272">
        <w:rPr>
          <w:rFonts w:ascii="Times New Roman" w:hAnsi="Times New Roman" w:cs="Times New Roman"/>
          <w:sz w:val="28"/>
          <w:szCs w:val="28"/>
        </w:rPr>
        <w:t>профессионального образования»</w:t>
      </w:r>
      <w:r w:rsidRPr="000C0DF6">
        <w:rPr>
          <w:rFonts w:ascii="Times New Roman" w:hAnsi="Times New Roman" w:cs="Times New Roman"/>
          <w:sz w:val="28"/>
          <w:szCs w:val="28"/>
        </w:rPr>
        <w:t>, Федеральных государственных образовательных стандартов среднего профессионального образования по специальности 44.02.02 «Пр</w:t>
      </w:r>
      <w:r w:rsidR="00096272">
        <w:rPr>
          <w:rFonts w:ascii="Times New Roman" w:hAnsi="Times New Roman" w:cs="Times New Roman"/>
          <w:sz w:val="28"/>
          <w:szCs w:val="28"/>
        </w:rPr>
        <w:t>еподавание в начальных классах», локальных документов ВУЗа.</w:t>
      </w:r>
    </w:p>
    <w:p w:rsidR="000C0DF6" w:rsidRPr="000C0DF6" w:rsidRDefault="000C0DF6" w:rsidP="000C0D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DF6">
        <w:rPr>
          <w:rFonts w:ascii="Times New Roman" w:hAnsi="Times New Roman" w:cs="Times New Roman"/>
          <w:sz w:val="28"/>
          <w:szCs w:val="28"/>
        </w:rPr>
        <w:t>1.2. Выпускная квалификационная работа (далее – ВКР) – итоговая аттестационная, самостоятельная учебно-исследовательская работа студента, выполненная им на выпускном курсе, оформленная с соблюдением необходимых требований и представленная по окончании обучения к защите перед государственной аттестационной комиссией. Выпускная квалификационная работа выполняется в форме дипломного проекта по темам, имеющим профессиональную направленность. Выпускные квалификационные работы выполняются в срок, регламентированный ФГОС СПО и учебным планом. Выпускная квалификационная работа должна иметь ак</w:t>
      </w:r>
      <w:r w:rsidR="007D09EB">
        <w:rPr>
          <w:rFonts w:ascii="Times New Roman" w:hAnsi="Times New Roman" w:cs="Times New Roman"/>
          <w:sz w:val="28"/>
          <w:szCs w:val="28"/>
        </w:rPr>
        <w:t>туальность</w:t>
      </w:r>
      <w:r w:rsidRPr="000C0DF6">
        <w:rPr>
          <w:rFonts w:ascii="Times New Roman" w:hAnsi="Times New Roman" w:cs="Times New Roman"/>
          <w:sz w:val="28"/>
          <w:szCs w:val="28"/>
        </w:rPr>
        <w:t xml:space="preserve"> и практическую значимость и может выполняться по предложениям работодателей. Выпускная квалификационная работа может быть логическим продолжением курсовой работы, идеи и выводы которой реализуется на более высоком уровне проекта, реализованного в педагогической практике. Для подготовки выпускной квалификационной работы студенту назначается руководитель.</w:t>
      </w:r>
    </w:p>
    <w:p w:rsidR="000C0DF6" w:rsidRPr="000C0DF6" w:rsidRDefault="000C0DF6" w:rsidP="000C0D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DF6">
        <w:rPr>
          <w:rFonts w:ascii="Times New Roman" w:hAnsi="Times New Roman" w:cs="Times New Roman"/>
          <w:sz w:val="28"/>
          <w:szCs w:val="28"/>
        </w:rPr>
        <w:lastRenderedPageBreak/>
        <w:t xml:space="preserve">1.3. Защита выпускной квалификационной работы проводится с целью выявления соответствия   </w:t>
      </w:r>
      <w:r w:rsidR="0032416F" w:rsidRPr="000C0DF6">
        <w:rPr>
          <w:rFonts w:ascii="Times New Roman" w:hAnsi="Times New Roman" w:cs="Times New Roman"/>
          <w:sz w:val="28"/>
          <w:szCs w:val="28"/>
        </w:rPr>
        <w:t>уровня и качества подготовки выпускников</w:t>
      </w:r>
      <w:r w:rsidRPr="000C0DF6">
        <w:rPr>
          <w:rFonts w:ascii="Times New Roman" w:hAnsi="Times New Roman" w:cs="Times New Roman"/>
          <w:sz w:val="28"/>
          <w:szCs w:val="28"/>
        </w:rPr>
        <w:t xml:space="preserve"> Федеральным государственным образовательным стандартам среднего профессионального образования (далее – ФГОС СПО).</w:t>
      </w:r>
    </w:p>
    <w:p w:rsidR="000C0DF6" w:rsidRPr="000C0DF6" w:rsidRDefault="000C0DF6" w:rsidP="000C0D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DF6">
        <w:rPr>
          <w:rFonts w:ascii="Times New Roman" w:hAnsi="Times New Roman" w:cs="Times New Roman"/>
          <w:sz w:val="28"/>
          <w:szCs w:val="28"/>
        </w:rPr>
        <w:t>1.4. Процедура защиты выпускной квалификационной работы состоит из презентации студентом результатов выполнения проекта по теме ВКР.</w:t>
      </w:r>
    </w:p>
    <w:p w:rsidR="000C0DF6" w:rsidRPr="000C0DF6" w:rsidRDefault="000C0DF6" w:rsidP="000C0D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0DF6" w:rsidRPr="000C0DF6" w:rsidRDefault="000C0DF6" w:rsidP="000C0D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DF6">
        <w:rPr>
          <w:rFonts w:ascii="Times New Roman" w:hAnsi="Times New Roman" w:cs="Times New Roman"/>
          <w:b/>
          <w:sz w:val="28"/>
          <w:szCs w:val="28"/>
        </w:rPr>
        <w:t>2. Организация разработки тематики и выполнения</w:t>
      </w:r>
    </w:p>
    <w:p w:rsidR="000C0DF6" w:rsidRDefault="000C0DF6" w:rsidP="000C0D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DF6">
        <w:rPr>
          <w:rFonts w:ascii="Times New Roman" w:hAnsi="Times New Roman" w:cs="Times New Roman"/>
          <w:b/>
          <w:sz w:val="28"/>
          <w:szCs w:val="28"/>
        </w:rPr>
        <w:t>выпускных квалификационных работ</w:t>
      </w:r>
    </w:p>
    <w:p w:rsidR="00F07DAC" w:rsidRPr="000C0DF6" w:rsidRDefault="00F07DAC" w:rsidP="000C0D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DF6" w:rsidRPr="000C0DF6" w:rsidRDefault="000C0DF6" w:rsidP="000C0D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DF6">
        <w:rPr>
          <w:rFonts w:ascii="Times New Roman" w:hAnsi="Times New Roman" w:cs="Times New Roman"/>
          <w:sz w:val="28"/>
          <w:szCs w:val="28"/>
        </w:rPr>
        <w:t xml:space="preserve">2.1. Темы выпускных квалификационных работ (дипломных проектов) разрабатываются преподавателями, а также могут быть предложены студентом при условии обоснования им целесообразности </w:t>
      </w:r>
      <w:r w:rsidR="0032416F" w:rsidRPr="000C0DF6">
        <w:rPr>
          <w:rFonts w:ascii="Times New Roman" w:hAnsi="Times New Roman" w:cs="Times New Roman"/>
          <w:sz w:val="28"/>
          <w:szCs w:val="28"/>
        </w:rPr>
        <w:t>разработки,</w:t>
      </w:r>
      <w:r w:rsidRPr="000C0DF6">
        <w:rPr>
          <w:rFonts w:ascii="Times New Roman" w:hAnsi="Times New Roman" w:cs="Times New Roman"/>
          <w:sz w:val="28"/>
          <w:szCs w:val="28"/>
        </w:rPr>
        <w:t xml:space="preserve"> предлагаемой им темы. </w:t>
      </w:r>
    </w:p>
    <w:p w:rsidR="000C0DF6" w:rsidRPr="000C0DF6" w:rsidRDefault="000C0DF6" w:rsidP="000C0D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DF6">
        <w:rPr>
          <w:rFonts w:ascii="Times New Roman" w:hAnsi="Times New Roman" w:cs="Times New Roman"/>
          <w:sz w:val="28"/>
          <w:szCs w:val="28"/>
        </w:rPr>
        <w:t xml:space="preserve">2.2. Тема выпускных квалификационных работ (дипломных </w:t>
      </w:r>
      <w:r w:rsidR="0032416F" w:rsidRPr="000C0DF6">
        <w:rPr>
          <w:rFonts w:ascii="Times New Roman" w:hAnsi="Times New Roman" w:cs="Times New Roman"/>
          <w:sz w:val="28"/>
          <w:szCs w:val="28"/>
        </w:rPr>
        <w:t>проектов) должна</w:t>
      </w:r>
      <w:r w:rsidRPr="000C0DF6">
        <w:rPr>
          <w:rFonts w:ascii="Times New Roman" w:hAnsi="Times New Roman" w:cs="Times New Roman"/>
          <w:sz w:val="28"/>
          <w:szCs w:val="28"/>
        </w:rPr>
        <w:t xml:space="preserve"> быть актуальной, соответствовать современному состоянию отечественной и/или зарубежной педагогической науки, запросам работодате</w:t>
      </w:r>
      <w:r w:rsidR="008274F9">
        <w:rPr>
          <w:rFonts w:ascii="Times New Roman" w:hAnsi="Times New Roman" w:cs="Times New Roman"/>
          <w:sz w:val="28"/>
          <w:szCs w:val="28"/>
        </w:rPr>
        <w:t>лей</w:t>
      </w:r>
      <w:r w:rsidRPr="000C0DF6">
        <w:rPr>
          <w:rFonts w:ascii="Times New Roman" w:hAnsi="Times New Roman" w:cs="Times New Roman"/>
          <w:sz w:val="28"/>
          <w:szCs w:val="28"/>
        </w:rPr>
        <w:t>.</w:t>
      </w:r>
    </w:p>
    <w:p w:rsidR="000C0DF6" w:rsidRPr="000C0DF6" w:rsidRDefault="000C0DF6" w:rsidP="000C0D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DF6">
        <w:rPr>
          <w:rFonts w:ascii="Times New Roman" w:hAnsi="Times New Roman" w:cs="Times New Roman"/>
          <w:sz w:val="28"/>
          <w:szCs w:val="28"/>
        </w:rPr>
        <w:t>2.3. Утверждение тем ВКР (с указанием руководителей и сроков выполнения) за студентами оформляется приказом руководителя образовательной организации не позднее 1 декабря текущего учебного года.</w:t>
      </w:r>
    </w:p>
    <w:p w:rsidR="000C0DF6" w:rsidRPr="000C0DF6" w:rsidRDefault="000C0DF6" w:rsidP="000C0D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DF6">
        <w:rPr>
          <w:rFonts w:ascii="Times New Roman" w:hAnsi="Times New Roman" w:cs="Times New Roman"/>
          <w:sz w:val="28"/>
          <w:szCs w:val="28"/>
        </w:rPr>
        <w:t xml:space="preserve">2.4. По утвержденным темам руководитель ВКР совместно со студентом разрабатывает индивидуальный план подготовки и выполнения </w:t>
      </w:r>
      <w:r w:rsidR="008274F9">
        <w:rPr>
          <w:rFonts w:ascii="Times New Roman" w:hAnsi="Times New Roman" w:cs="Times New Roman"/>
          <w:sz w:val="28"/>
          <w:szCs w:val="28"/>
        </w:rPr>
        <w:t xml:space="preserve">дипломного </w:t>
      </w:r>
      <w:r w:rsidRPr="000C0DF6">
        <w:rPr>
          <w:rFonts w:ascii="Times New Roman" w:hAnsi="Times New Roman" w:cs="Times New Roman"/>
          <w:sz w:val="28"/>
          <w:szCs w:val="28"/>
        </w:rPr>
        <w:t>п</w:t>
      </w:r>
      <w:r w:rsidR="008274F9">
        <w:rPr>
          <w:rFonts w:ascii="Times New Roman" w:hAnsi="Times New Roman" w:cs="Times New Roman"/>
          <w:sz w:val="28"/>
          <w:szCs w:val="28"/>
        </w:rPr>
        <w:t>роекта</w:t>
      </w:r>
      <w:r w:rsidRPr="000C0D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0DF6" w:rsidRDefault="000C0DF6" w:rsidP="000C0D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DF6">
        <w:rPr>
          <w:rFonts w:ascii="Times New Roman" w:hAnsi="Times New Roman" w:cs="Times New Roman"/>
          <w:sz w:val="28"/>
          <w:szCs w:val="28"/>
        </w:rPr>
        <w:t>2.</w:t>
      </w:r>
      <w:r w:rsidR="00096272">
        <w:rPr>
          <w:rFonts w:ascii="Times New Roman" w:hAnsi="Times New Roman" w:cs="Times New Roman"/>
          <w:sz w:val="28"/>
          <w:szCs w:val="28"/>
        </w:rPr>
        <w:t>5</w:t>
      </w:r>
      <w:r w:rsidRPr="000C0DF6">
        <w:rPr>
          <w:rFonts w:ascii="Times New Roman" w:hAnsi="Times New Roman" w:cs="Times New Roman"/>
          <w:sz w:val="28"/>
          <w:szCs w:val="28"/>
        </w:rPr>
        <w:t>. Оформленная ВКР с отзывом руководителя должна быть представлена в учебную часть не менее чем за пять дней до первого дня защиты.</w:t>
      </w:r>
    </w:p>
    <w:p w:rsidR="002C0F0E" w:rsidRDefault="002C0F0E" w:rsidP="000C0D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F0E" w:rsidRDefault="002C0F0E" w:rsidP="000C0D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F0E" w:rsidRDefault="002C0F0E" w:rsidP="000C0D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0DF6" w:rsidRPr="000C0DF6" w:rsidRDefault="000C0DF6" w:rsidP="000C0D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DF6">
        <w:rPr>
          <w:rFonts w:ascii="Times New Roman" w:hAnsi="Times New Roman" w:cs="Times New Roman"/>
          <w:b/>
          <w:sz w:val="28"/>
          <w:szCs w:val="28"/>
        </w:rPr>
        <w:lastRenderedPageBreak/>
        <w:t>3. Требования к структуре</w:t>
      </w:r>
      <w:r w:rsidR="00B0195C">
        <w:rPr>
          <w:rFonts w:ascii="Times New Roman" w:hAnsi="Times New Roman" w:cs="Times New Roman"/>
          <w:b/>
          <w:sz w:val="28"/>
          <w:szCs w:val="28"/>
        </w:rPr>
        <w:t xml:space="preserve"> и содержанию</w:t>
      </w:r>
    </w:p>
    <w:p w:rsidR="000C0DF6" w:rsidRDefault="000C0DF6" w:rsidP="000C0D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DF6">
        <w:rPr>
          <w:rFonts w:ascii="Times New Roman" w:hAnsi="Times New Roman" w:cs="Times New Roman"/>
          <w:b/>
          <w:sz w:val="28"/>
          <w:szCs w:val="28"/>
        </w:rPr>
        <w:t>выпускной квалификационной работы проектного характера</w:t>
      </w:r>
    </w:p>
    <w:p w:rsidR="0051636C" w:rsidRPr="000C0DF6" w:rsidRDefault="0051636C" w:rsidP="000C0D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DF6" w:rsidRPr="000C0DF6" w:rsidRDefault="000C0DF6" w:rsidP="000C0D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DF6">
        <w:rPr>
          <w:rFonts w:ascii="Times New Roman" w:hAnsi="Times New Roman" w:cs="Times New Roman"/>
          <w:sz w:val="28"/>
          <w:szCs w:val="28"/>
        </w:rPr>
        <w:t xml:space="preserve">3.1. По структуре ВКР (дипломный проект) состоит из введения, пояснительной записки, </w:t>
      </w:r>
      <w:r w:rsidR="00FC2EEF">
        <w:rPr>
          <w:rFonts w:ascii="Times New Roman" w:hAnsi="Times New Roman" w:cs="Times New Roman"/>
          <w:sz w:val="28"/>
          <w:szCs w:val="28"/>
        </w:rPr>
        <w:t>практической (</w:t>
      </w:r>
      <w:r w:rsidRPr="000C0DF6">
        <w:rPr>
          <w:rFonts w:ascii="Times New Roman" w:hAnsi="Times New Roman" w:cs="Times New Roman"/>
          <w:sz w:val="28"/>
          <w:szCs w:val="28"/>
        </w:rPr>
        <w:t>проектной</w:t>
      </w:r>
      <w:r w:rsidR="00FC2EEF">
        <w:rPr>
          <w:rFonts w:ascii="Times New Roman" w:hAnsi="Times New Roman" w:cs="Times New Roman"/>
          <w:sz w:val="28"/>
          <w:szCs w:val="28"/>
        </w:rPr>
        <w:t>)</w:t>
      </w:r>
      <w:r w:rsidRPr="000C0DF6">
        <w:rPr>
          <w:rFonts w:ascii="Times New Roman" w:hAnsi="Times New Roman" w:cs="Times New Roman"/>
          <w:sz w:val="28"/>
          <w:szCs w:val="28"/>
        </w:rPr>
        <w:t xml:space="preserve"> части, заключения</w:t>
      </w:r>
      <w:r w:rsidR="00D51785">
        <w:rPr>
          <w:rFonts w:ascii="Times New Roman" w:hAnsi="Times New Roman" w:cs="Times New Roman"/>
          <w:sz w:val="28"/>
          <w:szCs w:val="28"/>
        </w:rPr>
        <w:t xml:space="preserve">, глоссария </w:t>
      </w:r>
      <w:r w:rsidRPr="000C0DF6">
        <w:rPr>
          <w:rFonts w:ascii="Times New Roman" w:hAnsi="Times New Roman" w:cs="Times New Roman"/>
          <w:sz w:val="28"/>
          <w:szCs w:val="28"/>
        </w:rPr>
        <w:t xml:space="preserve">и списка литературы. </w:t>
      </w:r>
    </w:p>
    <w:p w:rsidR="000C0DF6" w:rsidRPr="000C0DF6" w:rsidRDefault="000C0DF6" w:rsidP="000C0D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DF6">
        <w:rPr>
          <w:rFonts w:ascii="Times New Roman" w:hAnsi="Times New Roman" w:cs="Times New Roman"/>
          <w:sz w:val="28"/>
          <w:szCs w:val="28"/>
        </w:rPr>
        <w:t>3.</w:t>
      </w:r>
      <w:r w:rsidR="00EE3882">
        <w:rPr>
          <w:rFonts w:ascii="Times New Roman" w:hAnsi="Times New Roman" w:cs="Times New Roman"/>
          <w:sz w:val="28"/>
          <w:szCs w:val="28"/>
        </w:rPr>
        <w:t>2.</w:t>
      </w:r>
      <w:r w:rsidRPr="000C0DF6">
        <w:rPr>
          <w:rFonts w:ascii="Times New Roman" w:hAnsi="Times New Roman" w:cs="Times New Roman"/>
          <w:sz w:val="28"/>
          <w:szCs w:val="28"/>
        </w:rPr>
        <w:t xml:space="preserve"> </w:t>
      </w:r>
      <w:r w:rsidR="00EE3882">
        <w:rPr>
          <w:rFonts w:ascii="Times New Roman" w:hAnsi="Times New Roman" w:cs="Times New Roman"/>
          <w:sz w:val="28"/>
          <w:szCs w:val="28"/>
        </w:rPr>
        <w:t>Содержание каждой части ВКР проектного характера определяется следующими положениями</w:t>
      </w:r>
      <w:r w:rsidRPr="000C0DF6">
        <w:rPr>
          <w:rFonts w:ascii="Times New Roman" w:hAnsi="Times New Roman" w:cs="Times New Roman"/>
          <w:sz w:val="28"/>
          <w:szCs w:val="28"/>
        </w:rPr>
        <w:t>:</w:t>
      </w:r>
    </w:p>
    <w:p w:rsidR="00EE3882" w:rsidRDefault="00EE3882" w:rsidP="00EE3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</w:t>
      </w:r>
      <w:r w:rsidRPr="00EE3882">
        <w:rPr>
          <w:rFonts w:ascii="Times New Roman" w:hAnsi="Times New Roman" w:cs="Times New Roman"/>
          <w:sz w:val="28"/>
          <w:szCs w:val="28"/>
        </w:rPr>
        <w:t xml:space="preserve">Во </w:t>
      </w:r>
      <w:r w:rsidRPr="00EE3882">
        <w:rPr>
          <w:rFonts w:ascii="Times New Roman" w:hAnsi="Times New Roman" w:cs="Times New Roman"/>
          <w:b/>
          <w:sz w:val="28"/>
          <w:szCs w:val="28"/>
        </w:rPr>
        <w:t>введении</w:t>
      </w:r>
      <w:r w:rsidRPr="00EE3882">
        <w:rPr>
          <w:rFonts w:ascii="Times New Roman" w:hAnsi="Times New Roman" w:cs="Times New Roman"/>
          <w:sz w:val="28"/>
          <w:szCs w:val="28"/>
        </w:rPr>
        <w:t xml:space="preserve"> дается обоснование актуальности темы в социальном и педагогическом планах, производится постановка</w:t>
      </w:r>
      <w:r w:rsidR="00E55F60">
        <w:rPr>
          <w:rFonts w:ascii="Times New Roman" w:hAnsi="Times New Roman" w:cs="Times New Roman"/>
          <w:sz w:val="28"/>
          <w:szCs w:val="28"/>
        </w:rPr>
        <w:t xml:space="preserve"> проблемы, определяются </w:t>
      </w:r>
      <w:r w:rsidR="0091211C">
        <w:rPr>
          <w:rFonts w:ascii="Times New Roman" w:hAnsi="Times New Roman" w:cs="Times New Roman"/>
          <w:sz w:val="28"/>
          <w:szCs w:val="28"/>
        </w:rPr>
        <w:t xml:space="preserve">область, </w:t>
      </w:r>
      <w:r w:rsidR="00E55F60">
        <w:rPr>
          <w:rFonts w:ascii="Times New Roman" w:hAnsi="Times New Roman" w:cs="Times New Roman"/>
          <w:sz w:val="28"/>
          <w:szCs w:val="28"/>
        </w:rPr>
        <w:t xml:space="preserve">объект и предмет </w:t>
      </w:r>
      <w:r w:rsidR="003B5CA1">
        <w:rPr>
          <w:rFonts w:ascii="Times New Roman" w:hAnsi="Times New Roman" w:cs="Times New Roman"/>
          <w:sz w:val="28"/>
          <w:szCs w:val="28"/>
        </w:rPr>
        <w:t>ВКР</w:t>
      </w:r>
      <w:r w:rsidRPr="00EE3882">
        <w:rPr>
          <w:rFonts w:ascii="Times New Roman" w:hAnsi="Times New Roman" w:cs="Times New Roman"/>
          <w:sz w:val="28"/>
          <w:szCs w:val="28"/>
        </w:rPr>
        <w:t xml:space="preserve">, формулируются </w:t>
      </w:r>
      <w:r w:rsidR="00E55F60">
        <w:rPr>
          <w:rFonts w:ascii="Times New Roman" w:hAnsi="Times New Roman" w:cs="Times New Roman"/>
          <w:sz w:val="28"/>
          <w:szCs w:val="28"/>
        </w:rPr>
        <w:t>цель и задачи</w:t>
      </w:r>
      <w:r w:rsidRPr="00EE3882">
        <w:rPr>
          <w:rFonts w:ascii="Times New Roman" w:hAnsi="Times New Roman" w:cs="Times New Roman"/>
          <w:sz w:val="28"/>
          <w:szCs w:val="28"/>
        </w:rPr>
        <w:t xml:space="preserve">, дается оценка состояния разработанности вопросов по выбранной теме, кратко характеризуются методы, использованные </w:t>
      </w:r>
      <w:r w:rsidR="003B5CA1">
        <w:rPr>
          <w:rFonts w:ascii="Times New Roman" w:hAnsi="Times New Roman" w:cs="Times New Roman"/>
          <w:sz w:val="28"/>
          <w:szCs w:val="28"/>
        </w:rPr>
        <w:t>при выполнении работы</w:t>
      </w:r>
      <w:r w:rsidRPr="00EE3882">
        <w:rPr>
          <w:rFonts w:ascii="Times New Roman" w:hAnsi="Times New Roman" w:cs="Times New Roman"/>
          <w:sz w:val="28"/>
          <w:szCs w:val="28"/>
        </w:rPr>
        <w:t xml:space="preserve">, определяется практическая значимость </w:t>
      </w:r>
      <w:r w:rsidR="00B501EE">
        <w:rPr>
          <w:rFonts w:ascii="Times New Roman" w:hAnsi="Times New Roman" w:cs="Times New Roman"/>
          <w:sz w:val="28"/>
          <w:szCs w:val="28"/>
        </w:rPr>
        <w:t>дипломного проекта</w:t>
      </w:r>
      <w:r w:rsidRPr="00EE3882">
        <w:rPr>
          <w:rFonts w:ascii="Times New Roman" w:hAnsi="Times New Roman" w:cs="Times New Roman"/>
          <w:sz w:val="28"/>
          <w:szCs w:val="28"/>
        </w:rPr>
        <w:t>. В окончательном виде введение пишется после выполнения всей работы.</w:t>
      </w:r>
    </w:p>
    <w:p w:rsidR="000C0DF6" w:rsidRDefault="00EE3882" w:rsidP="00EE3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</w:t>
      </w:r>
      <w:r w:rsidRPr="00EE3882">
        <w:rPr>
          <w:rFonts w:ascii="Times New Roman" w:hAnsi="Times New Roman" w:cs="Times New Roman"/>
          <w:sz w:val="28"/>
          <w:szCs w:val="28"/>
        </w:rPr>
        <w:t xml:space="preserve"> </w:t>
      </w:r>
      <w:r w:rsidR="000C0DF6" w:rsidRPr="001A77AA">
        <w:rPr>
          <w:rFonts w:ascii="Times New Roman" w:hAnsi="Times New Roman" w:cs="Times New Roman"/>
          <w:b/>
          <w:sz w:val="28"/>
          <w:szCs w:val="28"/>
        </w:rPr>
        <w:t>Пояснительн</w:t>
      </w:r>
      <w:r w:rsidRPr="001A77AA">
        <w:rPr>
          <w:rFonts w:ascii="Times New Roman" w:hAnsi="Times New Roman" w:cs="Times New Roman"/>
          <w:b/>
          <w:sz w:val="28"/>
          <w:szCs w:val="28"/>
        </w:rPr>
        <w:t xml:space="preserve">ая </w:t>
      </w:r>
      <w:r w:rsidR="000C0DF6" w:rsidRPr="001A77AA">
        <w:rPr>
          <w:rFonts w:ascii="Times New Roman" w:hAnsi="Times New Roman" w:cs="Times New Roman"/>
          <w:b/>
          <w:sz w:val="28"/>
          <w:szCs w:val="28"/>
        </w:rPr>
        <w:t>записк</w:t>
      </w:r>
      <w:r w:rsidRPr="001A77AA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 теоретическое обоснование проблемы ВКР</w:t>
      </w:r>
      <w:r w:rsidR="00BB4AF8">
        <w:rPr>
          <w:rFonts w:ascii="Times New Roman" w:hAnsi="Times New Roman" w:cs="Times New Roman"/>
          <w:sz w:val="28"/>
          <w:szCs w:val="28"/>
        </w:rPr>
        <w:t xml:space="preserve"> (пункт 1.1)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="0032416F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77AA">
        <w:rPr>
          <w:rFonts w:ascii="Times New Roman" w:hAnsi="Times New Roman" w:cs="Times New Roman"/>
          <w:sz w:val="28"/>
          <w:szCs w:val="28"/>
        </w:rPr>
        <w:t>организационно-методическое обеспечение</w:t>
      </w:r>
      <w:r w:rsidR="00FC2EEF">
        <w:rPr>
          <w:rFonts w:ascii="Times New Roman" w:hAnsi="Times New Roman" w:cs="Times New Roman"/>
          <w:sz w:val="28"/>
          <w:szCs w:val="28"/>
        </w:rPr>
        <w:t xml:space="preserve"> проектируемого продукта</w:t>
      </w:r>
      <w:r w:rsidR="00BB4AF8">
        <w:rPr>
          <w:rFonts w:ascii="Times New Roman" w:hAnsi="Times New Roman" w:cs="Times New Roman"/>
          <w:sz w:val="28"/>
          <w:szCs w:val="28"/>
        </w:rPr>
        <w:t xml:space="preserve"> (пункт 1.2)</w:t>
      </w:r>
      <w:r w:rsidR="00FC2EEF">
        <w:rPr>
          <w:rFonts w:ascii="Times New Roman" w:hAnsi="Times New Roman" w:cs="Times New Roman"/>
          <w:sz w:val="28"/>
          <w:szCs w:val="28"/>
        </w:rPr>
        <w:t>.</w:t>
      </w:r>
    </w:p>
    <w:p w:rsidR="00F535D2" w:rsidRDefault="00193C67" w:rsidP="00193C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теоретическо</w:t>
      </w:r>
      <w:r w:rsidR="00BB4AF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AF8">
        <w:rPr>
          <w:rFonts w:ascii="Times New Roman" w:hAnsi="Times New Roman" w:cs="Times New Roman"/>
          <w:sz w:val="28"/>
          <w:szCs w:val="28"/>
        </w:rPr>
        <w:t>обосновании (пункт 1.1)</w:t>
      </w:r>
      <w:r w:rsidRPr="00193C67">
        <w:rPr>
          <w:rFonts w:ascii="Times New Roman" w:hAnsi="Times New Roman" w:cs="Times New Roman"/>
          <w:sz w:val="28"/>
          <w:szCs w:val="28"/>
        </w:rPr>
        <w:t xml:space="preserve"> излагаются данные теории по основным вопросам темы, анализируются и обобщаются</w:t>
      </w:r>
      <w:r w:rsidR="00BB4AF8">
        <w:rPr>
          <w:rFonts w:ascii="Times New Roman" w:hAnsi="Times New Roman" w:cs="Times New Roman"/>
          <w:sz w:val="28"/>
          <w:szCs w:val="28"/>
        </w:rPr>
        <w:t xml:space="preserve"> взгляды авторов, научных школ</w:t>
      </w:r>
      <w:r w:rsidRPr="00193C67">
        <w:rPr>
          <w:rFonts w:ascii="Times New Roman" w:hAnsi="Times New Roman" w:cs="Times New Roman"/>
          <w:sz w:val="28"/>
          <w:szCs w:val="28"/>
        </w:rPr>
        <w:t>, оценка различных методических подходов.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C67">
        <w:rPr>
          <w:rFonts w:ascii="Times New Roman" w:hAnsi="Times New Roman" w:cs="Times New Roman"/>
          <w:sz w:val="28"/>
          <w:szCs w:val="28"/>
        </w:rPr>
        <w:t>Определяется своя точка зрен</w:t>
      </w:r>
      <w:r w:rsidR="00BB4AF8">
        <w:rPr>
          <w:rFonts w:ascii="Times New Roman" w:hAnsi="Times New Roman" w:cs="Times New Roman"/>
          <w:sz w:val="28"/>
          <w:szCs w:val="28"/>
        </w:rPr>
        <w:t>ия</w:t>
      </w:r>
      <w:r w:rsidRPr="00193C67">
        <w:rPr>
          <w:rFonts w:ascii="Times New Roman" w:hAnsi="Times New Roman" w:cs="Times New Roman"/>
          <w:sz w:val="28"/>
          <w:szCs w:val="28"/>
        </w:rPr>
        <w:t xml:space="preserve">, на основании которой выбираются методические подходы для разработки </w:t>
      </w:r>
      <w:r w:rsidR="00BB4AF8">
        <w:rPr>
          <w:rFonts w:ascii="Times New Roman" w:hAnsi="Times New Roman" w:cs="Times New Roman"/>
          <w:sz w:val="28"/>
          <w:szCs w:val="28"/>
        </w:rPr>
        <w:t>дипломного</w:t>
      </w:r>
      <w:r w:rsidRPr="00193C67">
        <w:rPr>
          <w:rFonts w:ascii="Times New Roman" w:hAnsi="Times New Roman" w:cs="Times New Roman"/>
          <w:sz w:val="28"/>
          <w:szCs w:val="28"/>
        </w:rPr>
        <w:t xml:space="preserve"> проекта. </w:t>
      </w:r>
    </w:p>
    <w:p w:rsidR="00F535D2" w:rsidRPr="000B7A02" w:rsidRDefault="00C500F4" w:rsidP="00193C6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Организационно-методическое обеспечение</w:t>
      </w:r>
      <w:r w:rsidR="00F535D2">
        <w:rPr>
          <w:rFonts w:ascii="Times New Roman" w:hAnsi="Times New Roman" w:cs="Times New Roman"/>
          <w:sz w:val="28"/>
          <w:szCs w:val="28"/>
        </w:rPr>
        <w:t xml:space="preserve"> (пункт 1.2)</w:t>
      </w:r>
      <w:r>
        <w:rPr>
          <w:rFonts w:ascii="Times New Roman" w:hAnsi="Times New Roman" w:cs="Times New Roman"/>
          <w:sz w:val="28"/>
          <w:szCs w:val="28"/>
        </w:rPr>
        <w:t xml:space="preserve"> включает описание </w:t>
      </w:r>
      <w:r w:rsidRPr="00C500F4"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500F4">
        <w:rPr>
          <w:rFonts w:ascii="Times New Roman" w:hAnsi="Times New Roman" w:cs="Times New Roman"/>
          <w:sz w:val="28"/>
          <w:szCs w:val="28"/>
        </w:rPr>
        <w:t xml:space="preserve"> проектирования</w:t>
      </w:r>
      <w:r w:rsidR="00F535D2">
        <w:rPr>
          <w:rFonts w:ascii="Times New Roman" w:hAnsi="Times New Roman" w:cs="Times New Roman"/>
          <w:sz w:val="28"/>
          <w:szCs w:val="28"/>
        </w:rPr>
        <w:t xml:space="preserve">: подготовительный, основной и заключительный. </w:t>
      </w:r>
    </w:p>
    <w:p w:rsidR="000C0DF6" w:rsidRPr="000C0DF6" w:rsidRDefault="004962B0" w:rsidP="000C0D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 В </w:t>
      </w:r>
      <w:r w:rsidR="000B7A02">
        <w:rPr>
          <w:rFonts w:ascii="Times New Roman" w:hAnsi="Times New Roman" w:cs="Times New Roman"/>
          <w:b/>
          <w:sz w:val="28"/>
          <w:szCs w:val="28"/>
        </w:rPr>
        <w:t>проектной</w:t>
      </w:r>
      <w:r w:rsidRPr="004962B0">
        <w:rPr>
          <w:rFonts w:ascii="Times New Roman" w:hAnsi="Times New Roman" w:cs="Times New Roman"/>
          <w:b/>
          <w:sz w:val="28"/>
          <w:szCs w:val="28"/>
        </w:rPr>
        <w:t xml:space="preserve"> части</w:t>
      </w:r>
      <w:r>
        <w:rPr>
          <w:rFonts w:ascii="Times New Roman" w:hAnsi="Times New Roman" w:cs="Times New Roman"/>
          <w:sz w:val="28"/>
          <w:szCs w:val="28"/>
        </w:rPr>
        <w:t xml:space="preserve"> ВКР пре</w:t>
      </w:r>
      <w:r w:rsidR="00DB075B">
        <w:rPr>
          <w:rFonts w:ascii="Times New Roman" w:hAnsi="Times New Roman" w:cs="Times New Roman"/>
          <w:sz w:val="28"/>
          <w:szCs w:val="28"/>
        </w:rPr>
        <w:t xml:space="preserve">дставляется содержание </w:t>
      </w:r>
      <w:r w:rsidR="000B7A02">
        <w:rPr>
          <w:rFonts w:ascii="Times New Roman" w:hAnsi="Times New Roman" w:cs="Times New Roman"/>
          <w:sz w:val="28"/>
          <w:szCs w:val="28"/>
        </w:rPr>
        <w:t>проектного продукта (пункт 2.1)</w:t>
      </w:r>
      <w:r>
        <w:rPr>
          <w:rFonts w:ascii="Times New Roman" w:hAnsi="Times New Roman" w:cs="Times New Roman"/>
          <w:sz w:val="28"/>
          <w:szCs w:val="28"/>
        </w:rPr>
        <w:t xml:space="preserve"> и методические рекомендации по </w:t>
      </w:r>
      <w:r w:rsidR="00FB6666">
        <w:rPr>
          <w:rFonts w:ascii="Times New Roman" w:hAnsi="Times New Roman" w:cs="Times New Roman"/>
          <w:sz w:val="28"/>
          <w:szCs w:val="28"/>
        </w:rPr>
        <w:t>его использованию</w:t>
      </w:r>
      <w:r w:rsidR="000B7A02">
        <w:rPr>
          <w:rFonts w:ascii="Times New Roman" w:hAnsi="Times New Roman" w:cs="Times New Roman"/>
          <w:sz w:val="28"/>
          <w:szCs w:val="28"/>
        </w:rPr>
        <w:t xml:space="preserve"> (пункт 2.2)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C0DF6" w:rsidRPr="000C0D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57D" w:rsidRDefault="00CB157D" w:rsidP="004962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2B0" w:rsidRPr="004962B0" w:rsidRDefault="004962B0" w:rsidP="004962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2B0">
        <w:rPr>
          <w:rFonts w:ascii="Times New Roman" w:hAnsi="Times New Roman" w:cs="Times New Roman"/>
          <w:sz w:val="28"/>
          <w:szCs w:val="28"/>
        </w:rPr>
        <w:lastRenderedPageBreak/>
        <w:t xml:space="preserve">В качестве </w:t>
      </w:r>
      <w:r w:rsidR="002D0874">
        <w:rPr>
          <w:rFonts w:ascii="Times New Roman" w:hAnsi="Times New Roman" w:cs="Times New Roman"/>
          <w:sz w:val="28"/>
          <w:szCs w:val="28"/>
        </w:rPr>
        <w:t xml:space="preserve">проектного </w:t>
      </w:r>
      <w:r w:rsidRPr="004962B0">
        <w:rPr>
          <w:rFonts w:ascii="Times New Roman" w:hAnsi="Times New Roman" w:cs="Times New Roman"/>
          <w:sz w:val="28"/>
          <w:szCs w:val="28"/>
        </w:rPr>
        <w:t>продукта могут выступать:</w:t>
      </w:r>
    </w:p>
    <w:p w:rsidR="004962B0" w:rsidRPr="004962B0" w:rsidRDefault="004962B0" w:rsidP="004962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2B0">
        <w:rPr>
          <w:rFonts w:ascii="Times New Roman" w:hAnsi="Times New Roman" w:cs="Times New Roman"/>
          <w:sz w:val="28"/>
          <w:szCs w:val="28"/>
        </w:rPr>
        <w:t>методическая разработка;</w:t>
      </w:r>
    </w:p>
    <w:p w:rsidR="004962B0" w:rsidRPr="004962B0" w:rsidRDefault="004962B0" w:rsidP="004962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2B0">
        <w:rPr>
          <w:rFonts w:ascii="Times New Roman" w:hAnsi="Times New Roman" w:cs="Times New Roman"/>
          <w:sz w:val="28"/>
          <w:szCs w:val="28"/>
        </w:rPr>
        <w:t>авторская программа;</w:t>
      </w:r>
    </w:p>
    <w:p w:rsidR="004962B0" w:rsidRPr="004962B0" w:rsidRDefault="004962B0" w:rsidP="004962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2B0">
        <w:rPr>
          <w:rFonts w:ascii="Times New Roman" w:hAnsi="Times New Roman" w:cs="Times New Roman"/>
          <w:sz w:val="28"/>
          <w:szCs w:val="28"/>
        </w:rPr>
        <w:t>комплекс дидактических игр;</w:t>
      </w:r>
    </w:p>
    <w:p w:rsidR="004962B0" w:rsidRPr="004962B0" w:rsidRDefault="004962B0" w:rsidP="004962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2B0">
        <w:rPr>
          <w:rFonts w:ascii="Times New Roman" w:hAnsi="Times New Roman" w:cs="Times New Roman"/>
          <w:sz w:val="28"/>
          <w:szCs w:val="28"/>
        </w:rPr>
        <w:t>наглядное (в том числе, интерактивное) пособие;</w:t>
      </w:r>
    </w:p>
    <w:p w:rsidR="004962B0" w:rsidRPr="004962B0" w:rsidRDefault="004962B0" w:rsidP="004962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2B0">
        <w:rPr>
          <w:rFonts w:ascii="Times New Roman" w:hAnsi="Times New Roman" w:cs="Times New Roman"/>
          <w:sz w:val="28"/>
          <w:szCs w:val="28"/>
        </w:rPr>
        <w:t>комплект дидактического оснащения образовательной, воспитательной, проектной деятельности;</w:t>
      </w:r>
    </w:p>
    <w:p w:rsidR="004962B0" w:rsidRPr="00B642DE" w:rsidRDefault="00B642DE" w:rsidP="00B642D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электронное учебное пособие;</w:t>
      </w:r>
      <w:r w:rsidR="004962B0" w:rsidRPr="004962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2B0" w:rsidRPr="004962B0" w:rsidRDefault="004962B0" w:rsidP="004962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2B0">
        <w:rPr>
          <w:rFonts w:ascii="Times New Roman" w:hAnsi="Times New Roman" w:cs="Times New Roman"/>
          <w:sz w:val="28"/>
          <w:szCs w:val="28"/>
        </w:rPr>
        <w:t>творческое произведение (сборник стихов, сказок, рассказов для детей);</w:t>
      </w:r>
    </w:p>
    <w:p w:rsidR="004962B0" w:rsidRDefault="004962B0" w:rsidP="004962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другие формы.</w:t>
      </w:r>
    </w:p>
    <w:p w:rsidR="00C15E22" w:rsidRDefault="00CA314A" w:rsidP="004962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часть апробируется</w:t>
      </w:r>
      <w:r w:rsidR="00C15E22" w:rsidRPr="00C15E22">
        <w:rPr>
          <w:rFonts w:ascii="Times New Roman" w:hAnsi="Times New Roman" w:cs="Times New Roman"/>
          <w:sz w:val="28"/>
          <w:szCs w:val="28"/>
        </w:rPr>
        <w:t xml:space="preserve"> в ходе преддипломной практики.</w:t>
      </w:r>
      <w:r w:rsidR="00312890">
        <w:rPr>
          <w:rFonts w:ascii="Times New Roman" w:hAnsi="Times New Roman" w:cs="Times New Roman"/>
          <w:sz w:val="28"/>
          <w:szCs w:val="28"/>
        </w:rPr>
        <w:t xml:space="preserve"> На основе апробации (частичной апробации) проектного продукта составляются </w:t>
      </w:r>
      <w:r w:rsidR="002D38E0">
        <w:rPr>
          <w:rFonts w:ascii="Times New Roman" w:hAnsi="Times New Roman" w:cs="Times New Roman"/>
          <w:sz w:val="28"/>
          <w:szCs w:val="28"/>
        </w:rPr>
        <w:t xml:space="preserve">методические </w:t>
      </w:r>
      <w:r w:rsidR="00312890">
        <w:rPr>
          <w:rFonts w:ascii="Times New Roman" w:hAnsi="Times New Roman" w:cs="Times New Roman"/>
          <w:sz w:val="28"/>
          <w:szCs w:val="28"/>
        </w:rPr>
        <w:t>рекомендации по его использованию в образовательном процессе.</w:t>
      </w:r>
    </w:p>
    <w:p w:rsidR="000C0DF6" w:rsidRPr="000C0DF6" w:rsidRDefault="00645790" w:rsidP="00C15E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3.2.4. </w:t>
      </w:r>
      <w:r w:rsidR="00C15E22" w:rsidRPr="00C15E22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C15E22">
        <w:rPr>
          <w:rFonts w:ascii="Times New Roman" w:hAnsi="Times New Roman" w:cs="Times New Roman"/>
          <w:sz w:val="28"/>
          <w:szCs w:val="28"/>
        </w:rPr>
        <w:t xml:space="preserve"> включает </w:t>
      </w:r>
      <w:r w:rsidR="000C0DF6" w:rsidRPr="000C0DF6">
        <w:rPr>
          <w:rFonts w:ascii="Times New Roman" w:hAnsi="Times New Roman" w:cs="Times New Roman"/>
          <w:sz w:val="28"/>
          <w:szCs w:val="28"/>
        </w:rPr>
        <w:t xml:space="preserve">выводы </w:t>
      </w:r>
      <w:r w:rsidR="004F1FC7">
        <w:rPr>
          <w:rFonts w:ascii="Times New Roman" w:hAnsi="Times New Roman" w:cs="Times New Roman"/>
          <w:sz w:val="28"/>
          <w:szCs w:val="28"/>
        </w:rPr>
        <w:t>по</w:t>
      </w:r>
      <w:r w:rsidR="000C0DF6" w:rsidRPr="000C0DF6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4F1FC7">
        <w:rPr>
          <w:rFonts w:ascii="Times New Roman" w:hAnsi="Times New Roman" w:cs="Times New Roman"/>
          <w:sz w:val="28"/>
          <w:szCs w:val="28"/>
        </w:rPr>
        <w:t>ам</w:t>
      </w:r>
      <w:r w:rsidR="000C0DF6" w:rsidRPr="000C0DF6">
        <w:rPr>
          <w:rFonts w:ascii="Times New Roman" w:hAnsi="Times New Roman" w:cs="Times New Roman"/>
          <w:sz w:val="28"/>
          <w:szCs w:val="28"/>
        </w:rPr>
        <w:t xml:space="preserve"> проектной работы. </w:t>
      </w:r>
    </w:p>
    <w:p w:rsidR="00D51785" w:rsidRDefault="00C15E22" w:rsidP="000C0D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</w:t>
      </w:r>
      <w:r w:rsidR="00D51785">
        <w:rPr>
          <w:rFonts w:ascii="Times New Roman" w:hAnsi="Times New Roman" w:cs="Times New Roman"/>
          <w:sz w:val="28"/>
          <w:szCs w:val="28"/>
        </w:rPr>
        <w:t xml:space="preserve">. </w:t>
      </w:r>
      <w:r w:rsidR="00791F2F">
        <w:rPr>
          <w:rFonts w:ascii="Times New Roman" w:hAnsi="Times New Roman" w:cs="Times New Roman"/>
          <w:sz w:val="28"/>
          <w:szCs w:val="28"/>
        </w:rPr>
        <w:t xml:space="preserve">В </w:t>
      </w:r>
      <w:r w:rsidR="00791F2F" w:rsidRPr="00791F2F">
        <w:rPr>
          <w:rFonts w:ascii="Times New Roman" w:hAnsi="Times New Roman" w:cs="Times New Roman"/>
          <w:b/>
          <w:sz w:val="28"/>
          <w:szCs w:val="28"/>
        </w:rPr>
        <w:t>глоссарии</w:t>
      </w:r>
      <w:r w:rsidR="00791F2F">
        <w:rPr>
          <w:rFonts w:ascii="Times New Roman" w:hAnsi="Times New Roman" w:cs="Times New Roman"/>
          <w:sz w:val="28"/>
          <w:szCs w:val="28"/>
        </w:rPr>
        <w:t xml:space="preserve"> (словаре) даются определения основных психолого-педагогических понятий, используемых в ВКР.</w:t>
      </w:r>
    </w:p>
    <w:p w:rsidR="000C0DF6" w:rsidRPr="000C0DF6" w:rsidRDefault="00D51785" w:rsidP="000C0D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3.2.6. </w:t>
      </w:r>
      <w:r w:rsidR="00C15E22">
        <w:rPr>
          <w:rFonts w:ascii="Times New Roman" w:hAnsi="Times New Roman" w:cs="Times New Roman"/>
          <w:sz w:val="28"/>
          <w:szCs w:val="28"/>
        </w:rPr>
        <w:t xml:space="preserve"> </w:t>
      </w:r>
      <w:r w:rsidRPr="00D51785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Pr="00D51785">
        <w:rPr>
          <w:rFonts w:ascii="Times New Roman" w:hAnsi="Times New Roman" w:cs="Times New Roman"/>
          <w:sz w:val="28"/>
          <w:szCs w:val="28"/>
        </w:rPr>
        <w:t xml:space="preserve"> включает не менее 15 источников, из них – не менее 5 источников, изданные за последние 5 лет. В список литературы могут быть включены интернет-источники в объёме не более трети от общего количества.</w:t>
      </w:r>
    </w:p>
    <w:p w:rsidR="000C0DF6" w:rsidRDefault="00D51785" w:rsidP="000C0D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3.2.7. </w:t>
      </w:r>
      <w:r w:rsidR="00093D09" w:rsidRPr="00093D09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093D09">
        <w:rPr>
          <w:rFonts w:ascii="Times New Roman" w:hAnsi="Times New Roman" w:cs="Times New Roman"/>
          <w:sz w:val="28"/>
          <w:szCs w:val="28"/>
        </w:rPr>
        <w:t xml:space="preserve"> не является обязательн</w:t>
      </w:r>
      <w:r w:rsidR="0084079A">
        <w:rPr>
          <w:rFonts w:ascii="Times New Roman" w:hAnsi="Times New Roman" w:cs="Times New Roman"/>
          <w:sz w:val="28"/>
          <w:szCs w:val="28"/>
        </w:rPr>
        <w:t xml:space="preserve">ым структурным элементом ВКР и </w:t>
      </w:r>
      <w:r w:rsidR="00093D09">
        <w:rPr>
          <w:rFonts w:ascii="Times New Roman" w:hAnsi="Times New Roman" w:cs="Times New Roman"/>
          <w:sz w:val="28"/>
          <w:szCs w:val="28"/>
        </w:rPr>
        <w:t>оформляется по необходимости. В Приложени</w:t>
      </w:r>
      <w:r w:rsidR="0084079A">
        <w:rPr>
          <w:rFonts w:ascii="Times New Roman" w:hAnsi="Times New Roman" w:cs="Times New Roman"/>
          <w:sz w:val="28"/>
          <w:szCs w:val="28"/>
        </w:rPr>
        <w:t>е</w:t>
      </w:r>
      <w:r w:rsidR="00093D09">
        <w:rPr>
          <w:rFonts w:ascii="Times New Roman" w:hAnsi="Times New Roman" w:cs="Times New Roman"/>
          <w:sz w:val="28"/>
          <w:szCs w:val="28"/>
        </w:rPr>
        <w:t xml:space="preserve"> могут быть включены материалы диагностики, работы обучающихся, фото- и </w:t>
      </w:r>
      <w:r w:rsidR="0032416F">
        <w:rPr>
          <w:rFonts w:ascii="Times New Roman" w:hAnsi="Times New Roman" w:cs="Times New Roman"/>
          <w:sz w:val="28"/>
          <w:szCs w:val="28"/>
        </w:rPr>
        <w:t>видеоматериалы, и</w:t>
      </w:r>
      <w:r w:rsidR="00093D09">
        <w:rPr>
          <w:rFonts w:ascii="Times New Roman" w:hAnsi="Times New Roman" w:cs="Times New Roman"/>
          <w:sz w:val="28"/>
          <w:szCs w:val="28"/>
        </w:rPr>
        <w:t xml:space="preserve"> другие материалы, дополняющие и раскрывающие основное содержание работы.</w:t>
      </w:r>
    </w:p>
    <w:p w:rsidR="00CA15E7" w:rsidRDefault="00CA15E7" w:rsidP="000C0D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3.2.8. Объём ВКР составляет 35-50 страниц (без учёта Приложения).</w:t>
      </w:r>
    </w:p>
    <w:p w:rsidR="00CB157D" w:rsidRDefault="00CB157D" w:rsidP="00C102C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57D" w:rsidRDefault="00CB157D" w:rsidP="00C102C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57D" w:rsidRDefault="00CB157D" w:rsidP="00C102C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2CA" w:rsidRDefault="00C102CA" w:rsidP="00C102C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2CA">
        <w:rPr>
          <w:rFonts w:ascii="Times New Roman" w:hAnsi="Times New Roman" w:cs="Times New Roman"/>
          <w:b/>
          <w:sz w:val="28"/>
          <w:szCs w:val="28"/>
        </w:rPr>
        <w:lastRenderedPageBreak/>
        <w:t>4. Требования к оформлению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C102CA" w:rsidRPr="00C102CA" w:rsidRDefault="00C102CA" w:rsidP="00C102C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2CA">
        <w:rPr>
          <w:rFonts w:ascii="Times New Roman" w:hAnsi="Times New Roman" w:cs="Times New Roman"/>
          <w:b/>
          <w:sz w:val="28"/>
          <w:szCs w:val="28"/>
        </w:rPr>
        <w:t>выпускной квалификационной работы</w:t>
      </w:r>
    </w:p>
    <w:p w:rsidR="00642966" w:rsidRDefault="000C0DF6" w:rsidP="00A43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D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2F5" w:rsidRPr="00A432F5" w:rsidRDefault="00A432F5" w:rsidP="00A43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A432F5">
        <w:rPr>
          <w:rFonts w:ascii="Times New Roman" w:hAnsi="Times New Roman" w:cs="Times New Roman"/>
          <w:sz w:val="28"/>
          <w:szCs w:val="28"/>
        </w:rPr>
        <w:t xml:space="preserve">ВКР должна быть выполнена в печатном виде на одной стороне белого стандартного листа А4 (210х297 мм), сброшюрована. Параметры полей: верхнее - 20 мм; правое 15 мм; левое - 30 мм; нижнее 20 мм. Шрифт - Обычный, TimesNewRoman. Размер шрифта -14. Текст ВКР набирается через 1,5 интервал. Выравнивание основного текста по ширине. Переносы в тексте не допускаются. </w:t>
      </w:r>
    </w:p>
    <w:p w:rsidR="00C4273C" w:rsidRPr="00A432F5" w:rsidRDefault="00A432F5" w:rsidP="00A43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 </w:t>
      </w:r>
      <w:r w:rsidRPr="00A432F5">
        <w:rPr>
          <w:rFonts w:ascii="Times New Roman" w:hAnsi="Times New Roman" w:cs="Times New Roman"/>
          <w:sz w:val="28"/>
          <w:szCs w:val="28"/>
        </w:rPr>
        <w:t>Каждый раздел ВКР начинается с новой страницы (</w:t>
      </w:r>
      <w:r w:rsidR="00C5581B">
        <w:rPr>
          <w:rFonts w:ascii="Times New Roman" w:hAnsi="Times New Roman" w:cs="Times New Roman"/>
          <w:sz w:val="28"/>
          <w:szCs w:val="28"/>
        </w:rPr>
        <w:t>СОДЕРЖАНИЕ</w:t>
      </w:r>
      <w:r w:rsidRPr="00A432F5">
        <w:rPr>
          <w:rFonts w:ascii="Times New Roman" w:hAnsi="Times New Roman" w:cs="Times New Roman"/>
          <w:sz w:val="28"/>
          <w:szCs w:val="28"/>
        </w:rPr>
        <w:t xml:space="preserve">, ВВЕДЕНИЕ, </w:t>
      </w:r>
      <w:r w:rsidR="00C5581B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Pr="00A432F5">
        <w:rPr>
          <w:rFonts w:ascii="Times New Roman" w:hAnsi="Times New Roman" w:cs="Times New Roman"/>
          <w:sz w:val="28"/>
          <w:szCs w:val="28"/>
        </w:rPr>
        <w:t>,</w:t>
      </w:r>
      <w:r w:rsidR="00C5581B">
        <w:rPr>
          <w:rFonts w:ascii="Times New Roman" w:hAnsi="Times New Roman" w:cs="Times New Roman"/>
          <w:sz w:val="28"/>
          <w:szCs w:val="28"/>
        </w:rPr>
        <w:t xml:space="preserve"> </w:t>
      </w:r>
      <w:r w:rsidR="00C5581B" w:rsidRPr="006773DD">
        <w:rPr>
          <w:rFonts w:ascii="Times New Roman" w:hAnsi="Times New Roman" w:cs="Times New Roman"/>
          <w:sz w:val="28"/>
          <w:szCs w:val="28"/>
        </w:rPr>
        <w:t>ПРОЕКТНАЯ ЧАСТЬ</w:t>
      </w:r>
      <w:r w:rsidR="00C5581B">
        <w:rPr>
          <w:rFonts w:ascii="Times New Roman" w:hAnsi="Times New Roman" w:cs="Times New Roman"/>
          <w:sz w:val="28"/>
          <w:szCs w:val="28"/>
        </w:rPr>
        <w:t>,</w:t>
      </w:r>
      <w:r w:rsidRPr="00A432F5">
        <w:rPr>
          <w:rFonts w:ascii="Times New Roman" w:hAnsi="Times New Roman" w:cs="Times New Roman"/>
          <w:sz w:val="28"/>
          <w:szCs w:val="28"/>
        </w:rPr>
        <w:t xml:space="preserve"> ЗАКЛЮЧЕНИЕ, </w:t>
      </w:r>
      <w:r>
        <w:rPr>
          <w:rFonts w:ascii="Times New Roman" w:hAnsi="Times New Roman" w:cs="Times New Roman"/>
          <w:sz w:val="28"/>
          <w:szCs w:val="28"/>
        </w:rPr>
        <w:t xml:space="preserve">ГЛОССАРИЙ, </w:t>
      </w:r>
      <w:r w:rsidRPr="00A432F5">
        <w:rPr>
          <w:rFonts w:ascii="Times New Roman" w:hAnsi="Times New Roman" w:cs="Times New Roman"/>
          <w:sz w:val="28"/>
          <w:szCs w:val="28"/>
        </w:rPr>
        <w:t>СПИСОК ЛИТЕРАТУРЫ, ПРИЛОЖЕНИ</w:t>
      </w:r>
      <w:r w:rsidR="006773DD">
        <w:rPr>
          <w:rFonts w:ascii="Times New Roman" w:hAnsi="Times New Roman" w:cs="Times New Roman"/>
          <w:sz w:val="28"/>
          <w:szCs w:val="28"/>
        </w:rPr>
        <w:t>Е</w:t>
      </w:r>
      <w:r w:rsidRPr="00A432F5">
        <w:rPr>
          <w:rFonts w:ascii="Times New Roman" w:hAnsi="Times New Roman" w:cs="Times New Roman"/>
          <w:sz w:val="28"/>
          <w:szCs w:val="28"/>
        </w:rPr>
        <w:t xml:space="preserve">). Заголовки разделов пишутся по центру прописными (заглавными) буквами, заголовки подразделов пишутся по центру строчными буквами. Точки в конце заголовков и подзаголовков не ставятся. </w:t>
      </w:r>
      <w:r w:rsidR="00C4273C" w:rsidRPr="00C64DFE">
        <w:rPr>
          <w:rFonts w:ascii="Times New Roman" w:hAnsi="Times New Roman" w:cs="Times New Roman"/>
          <w:sz w:val="28"/>
          <w:szCs w:val="28"/>
        </w:rPr>
        <w:t>Расстояние между заголовком раздела (подраздела) и последующим текстом и между заголовком раздела (подраздела) и последней строкой предыдущего текста должно быть два межстрочных интервала (через строку).</w:t>
      </w:r>
    </w:p>
    <w:p w:rsidR="00A432F5" w:rsidRPr="00A432F5" w:rsidRDefault="00A432F5" w:rsidP="00A43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A432F5">
        <w:rPr>
          <w:rFonts w:ascii="Times New Roman" w:hAnsi="Times New Roman" w:cs="Times New Roman"/>
          <w:sz w:val="28"/>
          <w:szCs w:val="28"/>
        </w:rPr>
        <w:t>Текст должен делиться на абзацы, которыми выделяются относительно обособленные по смыслу части. Каждый абзац начинается с красной строки, отступ - 1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32F5">
        <w:rPr>
          <w:rFonts w:ascii="Times New Roman" w:hAnsi="Times New Roman" w:cs="Times New Roman"/>
          <w:sz w:val="28"/>
          <w:szCs w:val="28"/>
        </w:rPr>
        <w:t xml:space="preserve">25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432F5">
        <w:rPr>
          <w:rFonts w:ascii="Times New Roman" w:hAnsi="Times New Roman" w:cs="Times New Roman"/>
          <w:sz w:val="28"/>
          <w:szCs w:val="28"/>
        </w:rPr>
        <w:t xml:space="preserve">м. </w:t>
      </w:r>
    </w:p>
    <w:p w:rsidR="00A432F5" w:rsidRPr="00A432F5" w:rsidRDefault="00A432F5" w:rsidP="00A43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Pr="00A432F5">
        <w:rPr>
          <w:rFonts w:ascii="Times New Roman" w:hAnsi="Times New Roman" w:cs="Times New Roman"/>
          <w:sz w:val="28"/>
          <w:szCs w:val="28"/>
        </w:rPr>
        <w:t>Каждая страница ВКР должна быть пронумерована. Первой считается титульный лист</w:t>
      </w:r>
      <w:r w:rsidR="00035A94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A432F5">
        <w:rPr>
          <w:rFonts w:ascii="Times New Roman" w:hAnsi="Times New Roman" w:cs="Times New Roman"/>
          <w:sz w:val="28"/>
          <w:szCs w:val="28"/>
        </w:rPr>
        <w:t>, второй - «</w:t>
      </w:r>
      <w:r w:rsidR="00440812">
        <w:rPr>
          <w:rFonts w:ascii="Times New Roman" w:hAnsi="Times New Roman" w:cs="Times New Roman"/>
          <w:sz w:val="28"/>
          <w:szCs w:val="28"/>
        </w:rPr>
        <w:t>СОДЕРЖАНИ</w:t>
      </w:r>
      <w:r w:rsidRPr="00A432F5">
        <w:rPr>
          <w:rFonts w:ascii="Times New Roman" w:hAnsi="Times New Roman" w:cs="Times New Roman"/>
          <w:sz w:val="28"/>
          <w:szCs w:val="28"/>
        </w:rPr>
        <w:t>Е»</w:t>
      </w:r>
      <w:r w:rsidR="003055D8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Pr="00A432F5">
        <w:rPr>
          <w:rFonts w:ascii="Times New Roman" w:hAnsi="Times New Roman" w:cs="Times New Roman"/>
          <w:sz w:val="28"/>
          <w:szCs w:val="28"/>
        </w:rPr>
        <w:t xml:space="preserve"> и т.д., но нумерация на них не ставится. Номера страниц указываются, начиная с цифры 3 на третьем листе, т.е. с «ВВЕДЕНИЯ». </w:t>
      </w:r>
      <w:r w:rsidRPr="00C64DFE">
        <w:rPr>
          <w:rFonts w:ascii="Times New Roman" w:hAnsi="Times New Roman" w:cs="Times New Roman"/>
          <w:sz w:val="28"/>
          <w:szCs w:val="28"/>
        </w:rPr>
        <w:t xml:space="preserve">Номера страниц указываются </w:t>
      </w:r>
      <w:r w:rsidR="00440812" w:rsidRPr="00C64DFE">
        <w:rPr>
          <w:rFonts w:ascii="Times New Roman" w:hAnsi="Times New Roman" w:cs="Times New Roman"/>
          <w:sz w:val="28"/>
          <w:szCs w:val="28"/>
        </w:rPr>
        <w:t>внизу листа по центру</w:t>
      </w:r>
      <w:r w:rsidRPr="00C64DFE">
        <w:rPr>
          <w:rFonts w:ascii="Times New Roman" w:hAnsi="Times New Roman" w:cs="Times New Roman"/>
          <w:sz w:val="28"/>
          <w:szCs w:val="28"/>
        </w:rPr>
        <w:t xml:space="preserve"> без точек и литерных знаков.</w:t>
      </w:r>
      <w:r w:rsidRPr="00A432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9A1" w:rsidRDefault="00C4273C" w:rsidP="004A29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4A29A1" w:rsidRPr="004A29A1">
        <w:rPr>
          <w:rFonts w:ascii="Times New Roman" w:hAnsi="Times New Roman" w:cs="Times New Roman"/>
          <w:sz w:val="28"/>
          <w:szCs w:val="28"/>
        </w:rPr>
        <w:t xml:space="preserve">В тексте работы при упоминании авторов инициалы ставятся впереди фамилии (И.И. Петров). Если в тексте упоминается ряд фамилий, то они располагаются строго в алфавитном порядке. </w:t>
      </w:r>
    </w:p>
    <w:p w:rsidR="00E05CCC" w:rsidRPr="004A29A1" w:rsidRDefault="00E05CCC" w:rsidP="00E05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4.6. </w:t>
      </w:r>
      <w:r w:rsidRPr="004A29A1">
        <w:rPr>
          <w:rFonts w:ascii="Times New Roman" w:hAnsi="Times New Roman" w:cs="Times New Roman"/>
          <w:sz w:val="28"/>
          <w:szCs w:val="28"/>
        </w:rPr>
        <w:t xml:space="preserve">Ссылка на литературные источники оформляются в квадратных скобках - [32]. Если перечисляется несколько источников, то через запятую и в порядке возрастания номеров - [15], [21], [25]. </w:t>
      </w:r>
    </w:p>
    <w:p w:rsidR="00385D4E" w:rsidRDefault="004A29A1" w:rsidP="004A29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05CC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A29A1">
        <w:rPr>
          <w:rFonts w:ascii="Times New Roman" w:hAnsi="Times New Roman" w:cs="Times New Roman"/>
          <w:sz w:val="28"/>
          <w:szCs w:val="28"/>
        </w:rPr>
        <w:t>Для подтверждения достоверности, обоснованности или дополнения отдельных положений, выводов, сделанных автором работы, используются цитаты. Цитируя, следует обязательно заключать текст автора в кавычки и делать ссылку на используемый источник - [8, с.37].</w:t>
      </w:r>
    </w:p>
    <w:p w:rsidR="004A29A1" w:rsidRDefault="004A29A1" w:rsidP="004A29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05CC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A29A1">
        <w:rPr>
          <w:rFonts w:ascii="Times New Roman" w:hAnsi="Times New Roman" w:cs="Times New Roman"/>
          <w:sz w:val="28"/>
          <w:szCs w:val="28"/>
        </w:rPr>
        <w:t xml:space="preserve">Таблицы, рисунки имеют нумерацию и название. </w:t>
      </w:r>
    </w:p>
    <w:p w:rsidR="001A133F" w:rsidRDefault="004A29A1" w:rsidP="004A29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9A1">
        <w:rPr>
          <w:rFonts w:ascii="Times New Roman" w:hAnsi="Times New Roman" w:cs="Times New Roman"/>
          <w:sz w:val="28"/>
          <w:szCs w:val="28"/>
        </w:rPr>
        <w:t>Заголовок таблицы содержит порядковый номер и название, располагается в верхней части, над таблицей, по центру. Таблицы имеют сквозную нумерацию. Если в документе одна таблица, она должна быть обозначена «Таблица 1».</w:t>
      </w:r>
      <w:r w:rsidR="00DB4AF4">
        <w:rPr>
          <w:rFonts w:ascii="Times New Roman" w:hAnsi="Times New Roman" w:cs="Times New Roman"/>
          <w:sz w:val="28"/>
          <w:szCs w:val="28"/>
        </w:rPr>
        <w:t xml:space="preserve"> Размер шрифта текста в таблице – 12, интервал – 1 или 1,25.</w:t>
      </w:r>
      <w:r w:rsidR="00C64D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9A1" w:rsidRPr="00EE4E1B" w:rsidRDefault="004A29A1" w:rsidP="004A29A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A29A1">
        <w:rPr>
          <w:rFonts w:ascii="Times New Roman" w:hAnsi="Times New Roman" w:cs="Times New Roman"/>
          <w:sz w:val="28"/>
          <w:szCs w:val="28"/>
        </w:rPr>
        <w:t>Рисунок - это различные графические представления в работе (рисунок, график, диаграмма, схема). Они могут быть расположены как по тексту документа (возможно, ближе к соответствующим частям текста), так и в приложении. Рисунки должны иметь сквозную нумерацию. Если рисунок один, то он обозначается «Рис. 1</w:t>
      </w:r>
      <w:r w:rsidR="00911A22">
        <w:rPr>
          <w:rFonts w:ascii="Times New Roman" w:hAnsi="Times New Roman" w:cs="Times New Roman"/>
          <w:sz w:val="28"/>
          <w:szCs w:val="28"/>
        </w:rPr>
        <w:t>.</w:t>
      </w:r>
      <w:r w:rsidR="00E05CCC">
        <w:rPr>
          <w:rFonts w:ascii="Times New Roman" w:hAnsi="Times New Roman" w:cs="Times New Roman"/>
          <w:sz w:val="28"/>
          <w:szCs w:val="28"/>
        </w:rPr>
        <w:t xml:space="preserve">» и располагается под изображением по центру. </w:t>
      </w:r>
      <w:r w:rsidR="00C64DFE">
        <w:rPr>
          <w:rFonts w:ascii="Times New Roman" w:hAnsi="Times New Roman" w:cs="Times New Roman"/>
          <w:sz w:val="28"/>
          <w:szCs w:val="28"/>
        </w:rPr>
        <w:t xml:space="preserve">(см. Приложение </w:t>
      </w:r>
      <w:r w:rsidR="00CB157D">
        <w:rPr>
          <w:rFonts w:ascii="Times New Roman" w:hAnsi="Times New Roman" w:cs="Times New Roman"/>
          <w:sz w:val="28"/>
          <w:szCs w:val="28"/>
        </w:rPr>
        <w:t>1</w:t>
      </w:r>
      <w:r w:rsidR="00C64DFE">
        <w:rPr>
          <w:rFonts w:ascii="Times New Roman" w:hAnsi="Times New Roman" w:cs="Times New Roman"/>
          <w:sz w:val="28"/>
          <w:szCs w:val="28"/>
        </w:rPr>
        <w:t>)</w:t>
      </w:r>
      <w:r w:rsidRPr="004A29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9A1" w:rsidRPr="004A29A1" w:rsidRDefault="004A29A1" w:rsidP="00D207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</w:t>
      </w:r>
      <w:r w:rsidR="00D207F0" w:rsidRPr="00684F93">
        <w:rPr>
          <w:rFonts w:ascii="Times New Roman" w:hAnsi="Times New Roman" w:cs="Times New Roman"/>
          <w:sz w:val="28"/>
          <w:szCs w:val="28"/>
        </w:rPr>
        <w:t xml:space="preserve">Список литературы должен быть оформлен в соответствии </w:t>
      </w:r>
      <w:r w:rsidR="0032416F" w:rsidRPr="00B34EAD">
        <w:rPr>
          <w:rFonts w:ascii="Times New Roman" w:hAnsi="Times New Roman" w:cs="Times New Roman"/>
          <w:sz w:val="28"/>
          <w:szCs w:val="28"/>
        </w:rPr>
        <w:t>с ГОСТ</w:t>
      </w:r>
      <w:r w:rsidR="00D207F0" w:rsidRPr="00B34EAD">
        <w:rPr>
          <w:rFonts w:ascii="Times New Roman" w:hAnsi="Times New Roman" w:cs="Times New Roman"/>
          <w:sz w:val="28"/>
          <w:szCs w:val="28"/>
        </w:rPr>
        <w:t xml:space="preserve"> </w:t>
      </w:r>
      <w:r w:rsidR="00D207F0" w:rsidRPr="009E46A4">
        <w:rPr>
          <w:rFonts w:ascii="Times New Roman" w:hAnsi="Times New Roman" w:cs="Times New Roman"/>
          <w:sz w:val="28"/>
          <w:szCs w:val="28"/>
        </w:rPr>
        <w:t>Р 7.0.100-2018.</w:t>
      </w:r>
      <w:r w:rsidR="00D207F0" w:rsidRPr="00684F93">
        <w:rPr>
          <w:rFonts w:ascii="Times New Roman" w:hAnsi="Times New Roman" w:cs="Times New Roman"/>
          <w:sz w:val="28"/>
          <w:szCs w:val="28"/>
        </w:rPr>
        <w:t xml:space="preserve"> Источники в списке литературы </w:t>
      </w:r>
      <w:r w:rsidR="00684F93" w:rsidRPr="00684F93">
        <w:rPr>
          <w:rFonts w:ascii="Times New Roman" w:hAnsi="Times New Roman" w:cs="Times New Roman"/>
          <w:sz w:val="28"/>
          <w:szCs w:val="28"/>
        </w:rPr>
        <w:t>располагаются</w:t>
      </w:r>
      <w:r w:rsidR="00D207F0" w:rsidRPr="00684F93">
        <w:rPr>
          <w:rFonts w:ascii="Times New Roman" w:hAnsi="Times New Roman" w:cs="Times New Roman"/>
          <w:sz w:val="28"/>
          <w:szCs w:val="28"/>
        </w:rPr>
        <w:t xml:space="preserve"> в алфавитном порядке. При этом независимо от алфавитного порядка впереди идут нормативные акты. Завершают список источники на электронных носителях.</w:t>
      </w:r>
      <w:r w:rsidR="00C64DFE">
        <w:rPr>
          <w:rFonts w:ascii="Times New Roman" w:hAnsi="Times New Roman" w:cs="Times New Roman"/>
          <w:sz w:val="28"/>
          <w:szCs w:val="28"/>
        </w:rPr>
        <w:t xml:space="preserve"> (см. Приложение </w:t>
      </w:r>
      <w:r w:rsidR="00CB157D">
        <w:rPr>
          <w:rFonts w:ascii="Times New Roman" w:hAnsi="Times New Roman" w:cs="Times New Roman"/>
          <w:sz w:val="28"/>
          <w:szCs w:val="28"/>
        </w:rPr>
        <w:t>2</w:t>
      </w:r>
      <w:r w:rsidR="00C64DFE">
        <w:rPr>
          <w:rFonts w:ascii="Times New Roman" w:hAnsi="Times New Roman" w:cs="Times New Roman"/>
          <w:sz w:val="28"/>
          <w:szCs w:val="28"/>
        </w:rPr>
        <w:t>)</w:t>
      </w:r>
      <w:r w:rsidR="008C7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9A1" w:rsidRDefault="004A29A1" w:rsidP="004A29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 </w:t>
      </w:r>
      <w:r w:rsidRPr="004A29A1">
        <w:rPr>
          <w:rFonts w:ascii="Times New Roman" w:hAnsi="Times New Roman" w:cs="Times New Roman"/>
          <w:sz w:val="28"/>
          <w:szCs w:val="28"/>
        </w:rPr>
        <w:t>В тексте выпускной квалификационной работы на все приложения должны быть даны ссылки. Каждое приложение начинается с новой страницы и может иметь свой титульный лист, с указанием в верхнем правом углу слова «Приложение 1» (на титуле по цент</w:t>
      </w:r>
      <w:r w:rsidR="008C079E">
        <w:rPr>
          <w:rFonts w:ascii="Times New Roman" w:hAnsi="Times New Roman" w:cs="Times New Roman"/>
          <w:sz w:val="28"/>
          <w:szCs w:val="28"/>
        </w:rPr>
        <w:t>р</w:t>
      </w:r>
      <w:r w:rsidRPr="004A29A1">
        <w:rPr>
          <w:rFonts w:ascii="Times New Roman" w:hAnsi="Times New Roman" w:cs="Times New Roman"/>
          <w:sz w:val="28"/>
          <w:szCs w:val="28"/>
        </w:rPr>
        <w:t xml:space="preserve">у </w:t>
      </w:r>
      <w:r w:rsidR="008C079E">
        <w:rPr>
          <w:rFonts w:ascii="Times New Roman" w:hAnsi="Times New Roman" w:cs="Times New Roman"/>
          <w:sz w:val="28"/>
          <w:szCs w:val="28"/>
        </w:rPr>
        <w:t xml:space="preserve">указывается </w:t>
      </w:r>
      <w:r>
        <w:rPr>
          <w:rFonts w:ascii="Times New Roman" w:hAnsi="Times New Roman" w:cs="Times New Roman"/>
          <w:sz w:val="28"/>
          <w:szCs w:val="28"/>
        </w:rPr>
        <w:t>название вложенных материалов).</w:t>
      </w:r>
      <w:r w:rsidRPr="004A29A1">
        <w:rPr>
          <w:rFonts w:ascii="Times New Roman" w:hAnsi="Times New Roman" w:cs="Times New Roman"/>
          <w:sz w:val="28"/>
          <w:szCs w:val="28"/>
        </w:rPr>
        <w:tab/>
      </w:r>
    </w:p>
    <w:p w:rsidR="004A29A1" w:rsidRDefault="004A29A1" w:rsidP="00A43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4.11. </w:t>
      </w:r>
      <w:r w:rsidRPr="004A29A1">
        <w:rPr>
          <w:rFonts w:ascii="Times New Roman" w:hAnsi="Times New Roman" w:cs="Times New Roman"/>
          <w:sz w:val="28"/>
          <w:szCs w:val="28"/>
        </w:rPr>
        <w:t>Вписывать в отпечатанный текст ВКР отдельные слова, формулы, знаки допускается только черными чернилами, при этом плотность вписанного текста должна быть максимально приближена к плотности основного изображения.</w:t>
      </w:r>
    </w:p>
    <w:p w:rsidR="00503516" w:rsidRDefault="00503516" w:rsidP="00A43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5E7" w:rsidRDefault="00CA15E7" w:rsidP="00A43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5E7" w:rsidRDefault="00CA15E7" w:rsidP="00A43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5E7" w:rsidRDefault="00CA15E7" w:rsidP="00A43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5E7" w:rsidRDefault="00CA15E7" w:rsidP="00A43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200" w:rsidRDefault="000C2200" w:rsidP="00A43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200" w:rsidRDefault="000C2200" w:rsidP="00A43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200" w:rsidRDefault="000C2200" w:rsidP="00A43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114" w:rsidRDefault="00A95114" w:rsidP="00A43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114" w:rsidRDefault="00A95114" w:rsidP="00A43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114" w:rsidRDefault="00A95114" w:rsidP="00A43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114" w:rsidRDefault="00A95114" w:rsidP="00A43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114" w:rsidRDefault="00A95114" w:rsidP="00A43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200" w:rsidRDefault="000C2200" w:rsidP="00A43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788" w:rsidRDefault="00450788" w:rsidP="00503516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0788" w:rsidRDefault="00450788" w:rsidP="00503516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0788" w:rsidRDefault="00450788" w:rsidP="00503516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0788" w:rsidRDefault="00450788" w:rsidP="00503516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0788" w:rsidRDefault="00450788" w:rsidP="00503516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0788" w:rsidRDefault="00450788" w:rsidP="00503516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0788" w:rsidRDefault="00450788" w:rsidP="00503516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0788" w:rsidRDefault="00450788" w:rsidP="00503516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0788" w:rsidRDefault="00450788" w:rsidP="00503516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0788" w:rsidRDefault="00450788" w:rsidP="00503516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0788" w:rsidRDefault="00450788" w:rsidP="00503516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0788" w:rsidRDefault="00450788" w:rsidP="00503516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A4E4C" w:rsidRDefault="002A4E4C" w:rsidP="002A4E4C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A4E4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CB157D">
        <w:rPr>
          <w:rFonts w:ascii="Times New Roman" w:hAnsi="Times New Roman" w:cs="Times New Roman"/>
          <w:b/>
          <w:sz w:val="28"/>
          <w:szCs w:val="28"/>
        </w:rPr>
        <w:t>1</w:t>
      </w:r>
    </w:p>
    <w:p w:rsidR="002A4E4C" w:rsidRDefault="002A4E4C" w:rsidP="002A4E4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Образец оформления таблицы в тексте ВКР</w:t>
      </w:r>
    </w:p>
    <w:p w:rsidR="002A4E4C" w:rsidRDefault="009A3558" w:rsidP="009A355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1. </w:t>
      </w:r>
      <w:r w:rsidR="00041B7E">
        <w:rPr>
          <w:rFonts w:ascii="Times New Roman" w:hAnsi="Times New Roman" w:cs="Times New Roman"/>
          <w:sz w:val="28"/>
          <w:szCs w:val="28"/>
        </w:rPr>
        <w:t>Формирование УУД на различных этапах урока.</w:t>
      </w:r>
    </w:p>
    <w:tbl>
      <w:tblPr>
        <w:tblStyle w:val="a5"/>
        <w:tblW w:w="10065" w:type="dxa"/>
        <w:tblInd w:w="-572" w:type="dxa"/>
        <w:tblLook w:val="04A0" w:firstRow="1" w:lastRow="0" w:firstColumn="1" w:lastColumn="0" w:noHBand="0" w:noVBand="1"/>
      </w:tblPr>
      <w:tblGrid>
        <w:gridCol w:w="2096"/>
        <w:gridCol w:w="2644"/>
        <w:gridCol w:w="2695"/>
        <w:gridCol w:w="2630"/>
      </w:tblGrid>
      <w:tr w:rsidR="009566A6" w:rsidTr="009566A6">
        <w:tc>
          <w:tcPr>
            <w:tcW w:w="2096" w:type="dxa"/>
            <w:vMerge w:val="restart"/>
          </w:tcPr>
          <w:p w:rsidR="009566A6" w:rsidRPr="00041B7E" w:rsidRDefault="009566A6" w:rsidP="00041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7969" w:type="dxa"/>
            <w:gridSpan w:val="3"/>
          </w:tcPr>
          <w:p w:rsidR="009566A6" w:rsidRPr="00041B7E" w:rsidRDefault="009566A6" w:rsidP="00041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</w:tr>
      <w:tr w:rsidR="009566A6" w:rsidTr="009566A6">
        <w:tc>
          <w:tcPr>
            <w:tcW w:w="2096" w:type="dxa"/>
            <w:vMerge/>
          </w:tcPr>
          <w:p w:rsidR="009566A6" w:rsidRPr="00041B7E" w:rsidRDefault="009566A6" w:rsidP="00041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9566A6" w:rsidRPr="00041B7E" w:rsidRDefault="009566A6" w:rsidP="00041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2835" w:type="dxa"/>
          </w:tcPr>
          <w:p w:rsidR="009566A6" w:rsidRPr="00041B7E" w:rsidRDefault="009566A6" w:rsidP="00041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2410" w:type="dxa"/>
          </w:tcPr>
          <w:p w:rsidR="009566A6" w:rsidRPr="00041B7E" w:rsidRDefault="009566A6" w:rsidP="00041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</w:tr>
      <w:tr w:rsidR="009566A6" w:rsidTr="009566A6">
        <w:tc>
          <w:tcPr>
            <w:tcW w:w="2096" w:type="dxa"/>
          </w:tcPr>
          <w:p w:rsidR="009566A6" w:rsidRPr="00041B7E" w:rsidRDefault="009566A6" w:rsidP="00041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B7E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2724" w:type="dxa"/>
          </w:tcPr>
          <w:p w:rsidR="003B57A4" w:rsidRPr="003B57A4" w:rsidRDefault="003B57A4" w:rsidP="003B57A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57A4">
              <w:rPr>
                <w:rFonts w:ascii="Times New Roman" w:hAnsi="Times New Roman" w:cs="Times New Roman"/>
                <w:sz w:val="24"/>
                <w:szCs w:val="24"/>
              </w:rPr>
              <w:t xml:space="preserve">слушать собеседника и понимать речь других; </w:t>
            </w:r>
          </w:p>
          <w:p w:rsidR="003B57A4" w:rsidRPr="003B57A4" w:rsidRDefault="003B57A4" w:rsidP="003B57A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57A4">
              <w:rPr>
                <w:rFonts w:ascii="Times New Roman" w:hAnsi="Times New Roman" w:cs="Times New Roman"/>
                <w:sz w:val="24"/>
                <w:szCs w:val="24"/>
              </w:rPr>
              <w:t xml:space="preserve">строить устное высказывание в соответствии с коммуникативной задачей;  </w:t>
            </w:r>
          </w:p>
          <w:p w:rsidR="009566A6" w:rsidRPr="003B57A4" w:rsidRDefault="009566A6" w:rsidP="003B5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566A6" w:rsidRPr="003B57A4" w:rsidRDefault="009566A6" w:rsidP="003B57A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57A4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существенную информацию из текста;  </w:t>
            </w:r>
          </w:p>
          <w:p w:rsidR="009566A6" w:rsidRPr="003B57A4" w:rsidRDefault="009566A6" w:rsidP="003B57A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7A4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из схем, иллюстраций, текста, таблиц</w:t>
            </w:r>
          </w:p>
        </w:tc>
        <w:tc>
          <w:tcPr>
            <w:tcW w:w="2410" w:type="dxa"/>
          </w:tcPr>
          <w:p w:rsidR="009566A6" w:rsidRPr="003B57A4" w:rsidRDefault="003B57A4" w:rsidP="003B57A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7A4">
              <w:rPr>
                <w:rFonts w:ascii="Times New Roman" w:hAnsi="Times New Roman" w:cs="Times New Roman"/>
                <w:sz w:val="24"/>
                <w:szCs w:val="24"/>
              </w:rPr>
              <w:t>самостоятельно организовывать свое рабочее место</w:t>
            </w:r>
          </w:p>
        </w:tc>
      </w:tr>
      <w:tr w:rsidR="009566A6" w:rsidTr="009566A6">
        <w:tc>
          <w:tcPr>
            <w:tcW w:w="2096" w:type="dxa"/>
            <w:tcBorders>
              <w:bottom w:val="single" w:sz="4" w:space="0" w:color="auto"/>
            </w:tcBorders>
          </w:tcPr>
          <w:p w:rsidR="009566A6" w:rsidRPr="00041B7E" w:rsidRDefault="003B57A4" w:rsidP="00041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7A4">
              <w:rPr>
                <w:rFonts w:ascii="Times New Roman" w:hAnsi="Times New Roman" w:cs="Times New Roman"/>
                <w:sz w:val="24"/>
                <w:szCs w:val="24"/>
              </w:rPr>
              <w:t>Создание проблемной ситуации, целеполагани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724" w:type="dxa"/>
            <w:tcBorders>
              <w:bottom w:val="single" w:sz="4" w:space="0" w:color="auto"/>
            </w:tcBorders>
          </w:tcPr>
          <w:p w:rsidR="003B57A4" w:rsidRPr="003B57A4" w:rsidRDefault="003B57A4" w:rsidP="003B57A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7A4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свое предположение;  </w:t>
            </w:r>
          </w:p>
          <w:p w:rsidR="009566A6" w:rsidRPr="003B57A4" w:rsidRDefault="003B57A4" w:rsidP="003B57A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7A4">
              <w:rPr>
                <w:rFonts w:ascii="Times New Roman" w:hAnsi="Times New Roman" w:cs="Times New Roman"/>
                <w:sz w:val="24"/>
                <w:szCs w:val="24"/>
              </w:rPr>
              <w:t>сотрудничать, вступать в дискуссию, анализировать, доказывать, отстаивать свое мнение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B57A4" w:rsidRPr="003B57A4" w:rsidRDefault="003B57A4" w:rsidP="003B57A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7A4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анализировать, сравнивать, группировать различные объекты, явления;  </w:t>
            </w:r>
          </w:p>
          <w:p w:rsidR="009566A6" w:rsidRPr="003B57A4" w:rsidRDefault="003B57A4" w:rsidP="003B57A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7A4">
              <w:rPr>
                <w:rFonts w:ascii="Times New Roman" w:hAnsi="Times New Roman" w:cs="Times New Roman"/>
                <w:sz w:val="24"/>
                <w:szCs w:val="24"/>
              </w:rPr>
              <w:t>выдвигать гипотезы (предположения) и обосновывать их;  формулировать проблему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566A6" w:rsidRPr="00231EE0" w:rsidRDefault="00231EE0" w:rsidP="00231EE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EE0">
              <w:rPr>
                <w:rFonts w:ascii="Times New Roman" w:hAnsi="Times New Roman" w:cs="Times New Roman"/>
                <w:sz w:val="24"/>
                <w:szCs w:val="24"/>
              </w:rPr>
              <w:t>определять и формулировать цель деятельности на уроке;</w:t>
            </w:r>
          </w:p>
          <w:p w:rsidR="00231EE0" w:rsidRPr="00231EE0" w:rsidRDefault="00231EE0" w:rsidP="00231EE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EE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последовательность действий на уроке;  </w:t>
            </w:r>
          </w:p>
          <w:p w:rsidR="00231EE0" w:rsidRPr="00231EE0" w:rsidRDefault="00231EE0" w:rsidP="00231EE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EE0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тему и цели урока</w:t>
            </w:r>
          </w:p>
        </w:tc>
      </w:tr>
      <w:tr w:rsidR="009566A6" w:rsidTr="009566A6">
        <w:tc>
          <w:tcPr>
            <w:tcW w:w="2096" w:type="dxa"/>
            <w:tcBorders>
              <w:bottom w:val="nil"/>
            </w:tcBorders>
          </w:tcPr>
          <w:p w:rsidR="009566A6" w:rsidRPr="00041B7E" w:rsidRDefault="003B57A4" w:rsidP="003B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724" w:type="dxa"/>
            <w:tcBorders>
              <w:bottom w:val="nil"/>
            </w:tcBorders>
          </w:tcPr>
          <w:p w:rsidR="009566A6" w:rsidRPr="00041B7E" w:rsidRDefault="003B57A4" w:rsidP="003B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835" w:type="dxa"/>
            <w:tcBorders>
              <w:bottom w:val="nil"/>
            </w:tcBorders>
          </w:tcPr>
          <w:p w:rsidR="009566A6" w:rsidRPr="00041B7E" w:rsidRDefault="003B57A4" w:rsidP="003B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410" w:type="dxa"/>
            <w:tcBorders>
              <w:bottom w:val="nil"/>
            </w:tcBorders>
          </w:tcPr>
          <w:p w:rsidR="009566A6" w:rsidRPr="00041B7E" w:rsidRDefault="003B57A4" w:rsidP="003B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:rsidR="00231EE0" w:rsidRDefault="00231EE0" w:rsidP="009A355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A8F" w:rsidRDefault="00033187" w:rsidP="009A355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Образец оформления рисунка в тексте ВКР</w:t>
      </w:r>
    </w:p>
    <w:p w:rsidR="00B203A7" w:rsidRDefault="004E1374" w:rsidP="008D7A8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2246630</wp:posOffset>
            </wp:positionH>
            <wp:positionV relativeFrom="paragraph">
              <wp:posOffset>86995</wp:posOffset>
            </wp:positionV>
            <wp:extent cx="3714750" cy="2785745"/>
            <wp:effectExtent l="0" t="0" r="0" b="0"/>
            <wp:wrapTight wrapText="bothSides">
              <wp:wrapPolygon edited="0">
                <wp:start x="0" y="0"/>
                <wp:lineTo x="0" y="21418"/>
                <wp:lineTo x="21489" y="21418"/>
                <wp:lineTo x="21489" y="0"/>
                <wp:lineTo x="0" y="0"/>
              </wp:wrapPolygon>
            </wp:wrapTight>
            <wp:docPr id="1" name="Рисунок 1" descr="https://natalia-tkachenko.ru/wp-content/uploads/e/2/d/e2d62ef652231fc60940528afd66ab7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talia-tkachenko.ru/wp-content/uploads/e/2/d/e2d62ef652231fc60940528afd66ab79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78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7A8F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B203A7" w:rsidRDefault="00B203A7" w:rsidP="008D7A8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03A7" w:rsidRDefault="00B203A7" w:rsidP="008D7A8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03A7" w:rsidRDefault="00B203A7" w:rsidP="008D7A8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03A7" w:rsidRDefault="00B203A7" w:rsidP="008D7A8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03A7" w:rsidRDefault="00B203A7" w:rsidP="008D7A8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03A7" w:rsidRDefault="00B203A7" w:rsidP="008D7A8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03A7" w:rsidRDefault="00B203A7" w:rsidP="008D7A8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03A7" w:rsidRDefault="00B203A7" w:rsidP="008D7A8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1374" w:rsidRDefault="00B203A7" w:rsidP="008D7A8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F215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D7A8F" w:rsidRPr="002A4E4C" w:rsidRDefault="004E1374" w:rsidP="008D7A8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203A7">
        <w:rPr>
          <w:rFonts w:ascii="Times New Roman" w:hAnsi="Times New Roman" w:cs="Times New Roman"/>
          <w:sz w:val="28"/>
          <w:szCs w:val="28"/>
        </w:rPr>
        <w:t xml:space="preserve"> </w:t>
      </w:r>
      <w:r w:rsidR="008D7A8F">
        <w:rPr>
          <w:rFonts w:ascii="Times New Roman" w:hAnsi="Times New Roman" w:cs="Times New Roman"/>
          <w:sz w:val="28"/>
          <w:szCs w:val="28"/>
        </w:rPr>
        <w:t>Рис.1. Классификация дидактических игр.</w:t>
      </w:r>
    </w:p>
    <w:p w:rsidR="00C3474D" w:rsidRDefault="00C3474D" w:rsidP="00503516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3474D" w:rsidRPr="0075042A" w:rsidRDefault="00C3474D" w:rsidP="00C3474D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5042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CB157D">
        <w:rPr>
          <w:rFonts w:ascii="Times New Roman" w:hAnsi="Times New Roman" w:cs="Times New Roman"/>
          <w:b/>
          <w:sz w:val="28"/>
          <w:szCs w:val="28"/>
        </w:rPr>
        <w:t>2</w:t>
      </w:r>
    </w:p>
    <w:p w:rsidR="00357147" w:rsidRDefault="00357147" w:rsidP="00C3474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74D" w:rsidRDefault="00506E86" w:rsidP="00C3474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E86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  <w:r w:rsidR="000E7169">
        <w:rPr>
          <w:rFonts w:ascii="Times New Roman" w:hAnsi="Times New Roman" w:cs="Times New Roman"/>
          <w:b/>
          <w:sz w:val="28"/>
          <w:szCs w:val="28"/>
        </w:rPr>
        <w:t xml:space="preserve">к </w:t>
      </w:r>
      <w:r>
        <w:rPr>
          <w:rFonts w:ascii="Times New Roman" w:hAnsi="Times New Roman" w:cs="Times New Roman"/>
          <w:b/>
          <w:sz w:val="28"/>
          <w:szCs w:val="28"/>
        </w:rPr>
        <w:t>оформлени</w:t>
      </w:r>
      <w:r w:rsidR="000E7169">
        <w:rPr>
          <w:rFonts w:ascii="Times New Roman" w:hAnsi="Times New Roman" w:cs="Times New Roman"/>
          <w:b/>
          <w:sz w:val="28"/>
          <w:szCs w:val="28"/>
        </w:rPr>
        <w:t>ю</w:t>
      </w:r>
      <w:r w:rsidRPr="00506E8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списка литературы</w:t>
      </w:r>
    </w:p>
    <w:p w:rsidR="00357147" w:rsidRDefault="00357147" w:rsidP="006A69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9D8" w:rsidRPr="00357147" w:rsidRDefault="006A69D8" w:rsidP="003571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147">
        <w:rPr>
          <w:rFonts w:ascii="Times New Roman" w:hAnsi="Times New Roman" w:cs="Times New Roman"/>
          <w:sz w:val="28"/>
          <w:szCs w:val="28"/>
        </w:rPr>
        <w:t xml:space="preserve">Список литературы </w:t>
      </w:r>
      <w:r w:rsidRPr="003571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составляется в следующем порядке:</w:t>
      </w:r>
    </w:p>
    <w:p w:rsidR="006A69D8" w:rsidRPr="006A69D8" w:rsidRDefault="006A69D8" w:rsidP="006A69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9D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федеральные законы (в очередности от последнего года принятия к предыдущим);</w:t>
      </w:r>
    </w:p>
    <w:p w:rsidR="006A69D8" w:rsidRPr="006A69D8" w:rsidRDefault="006A69D8" w:rsidP="006A69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9D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указы Президента Российской Федерации (в той же последовательности);</w:t>
      </w:r>
    </w:p>
    <w:p w:rsidR="006A69D8" w:rsidRPr="006A69D8" w:rsidRDefault="006A69D8" w:rsidP="006A69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постановления Правительства Российской Федерации (в той же очередности); </w:t>
      </w:r>
    </w:p>
    <w:p w:rsidR="006A69D8" w:rsidRPr="006A69D8" w:rsidRDefault="006A69D8" w:rsidP="006A69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иные нормативные правовые акты; </w:t>
      </w:r>
    </w:p>
    <w:p w:rsidR="006A69D8" w:rsidRPr="006A69D8" w:rsidRDefault="006A69D8" w:rsidP="006A69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9D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монографии, учебники, учебные пособия, статьи (в алфавитном порядке по фамилии автора);</w:t>
      </w:r>
    </w:p>
    <w:p w:rsidR="006A69D8" w:rsidRPr="006A69D8" w:rsidRDefault="006A69D8" w:rsidP="006A69D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9D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Интернет-ресурсы.</w:t>
      </w:r>
    </w:p>
    <w:p w:rsidR="006A69D8" w:rsidRPr="006A69D8" w:rsidRDefault="006A69D8" w:rsidP="006A69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1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списка литературы</w:t>
      </w:r>
      <w:r w:rsidRPr="006A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используется алфавитный принцип расположения источников, при котором записи размещают по алфавиту фамилий авторов или заглавий источников (если автор не указан). Работы авторов-однофамильцев ставятся в алфавите их инициалов, работы одного автора в алфавите заглавий книг и статей.</w:t>
      </w:r>
    </w:p>
    <w:p w:rsidR="006A69D8" w:rsidRPr="006A69D8" w:rsidRDefault="006A69D8" w:rsidP="006A69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14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писание </w:t>
      </w:r>
      <w:r w:rsidRPr="0035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каждого источника в списке литературы </w:t>
      </w:r>
      <w:r w:rsidRPr="006A69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 библиографические сведения об источнике</w:t>
      </w:r>
      <w:r w:rsidRPr="0035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A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Обязательные элементы содержат </w:t>
      </w:r>
      <w:r w:rsidRPr="0035714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</w:t>
      </w:r>
      <w:r w:rsidRPr="006A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обеспечивающие идентификацию ресурса: </w:t>
      </w:r>
    </w:p>
    <w:p w:rsidR="006A69D8" w:rsidRPr="006A69D8" w:rsidRDefault="006A69D8" w:rsidP="006A69D8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9D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 автора</w:t>
      </w:r>
      <w:r w:rsidR="00C65DB0" w:rsidRPr="003571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69D8" w:rsidRPr="006A69D8" w:rsidRDefault="006A69D8" w:rsidP="006A69D8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9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заглавие</w:t>
      </w:r>
      <w:r w:rsidR="00C65DB0" w:rsidRPr="003571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69D8" w:rsidRPr="006A69D8" w:rsidRDefault="006A69D8" w:rsidP="006A69D8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9D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издании</w:t>
      </w:r>
      <w:r w:rsidR="00C65DB0" w:rsidRPr="003571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69D8" w:rsidRPr="006A69D8" w:rsidRDefault="006A69D8" w:rsidP="006A69D8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9D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издания</w:t>
      </w:r>
      <w:r w:rsidR="00C65DB0" w:rsidRPr="003571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69D8" w:rsidRPr="006A69D8" w:rsidRDefault="00C65DB0" w:rsidP="006A69D8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1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издательства;</w:t>
      </w:r>
    </w:p>
    <w:p w:rsidR="006A69D8" w:rsidRPr="006A69D8" w:rsidRDefault="006A69D8" w:rsidP="006A69D8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9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публикации</w:t>
      </w:r>
      <w:r w:rsidR="00C65DB0" w:rsidRPr="003571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69D8" w:rsidRPr="006A69D8" w:rsidRDefault="006A69D8" w:rsidP="006A69D8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9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(количество страниц).</w:t>
      </w:r>
    </w:p>
    <w:p w:rsidR="000E7169" w:rsidRPr="000E7169" w:rsidRDefault="000E7169" w:rsidP="000E71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71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Образец оформления списка литературы</w:t>
      </w:r>
    </w:p>
    <w:p w:rsidR="000E7169" w:rsidRPr="000E7169" w:rsidRDefault="000E7169" w:rsidP="000E716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169" w:rsidRPr="000E7169" w:rsidRDefault="000E7169" w:rsidP="002012FE">
      <w:pPr>
        <w:widowControl w:val="0"/>
        <w:shd w:val="clear" w:color="auto" w:fill="FFFFFF"/>
        <w:tabs>
          <w:tab w:val="left" w:pos="142"/>
        </w:tabs>
        <w:spacing w:after="0" w:line="360" w:lineRule="auto"/>
        <w:ind w:firstLine="851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9E46A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1. Об образовании в Российской Федерации: Федеральный закон от 29.12.2012 N 273-ФЗ (ред. от 21.07.2014) (с изм. и доп., вступ. в силу с 07.10.2022) // КонсультантПлюс. –</w:t>
      </w:r>
      <w:r w:rsidR="009E46A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</w:t>
      </w:r>
      <w:r w:rsidR="00805A80" w:rsidRPr="009E46A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</w:t>
      </w:r>
      <w:r w:rsidR="009E46A4" w:rsidRPr="00D945D5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https://www.consultant.ru/document/</w:t>
      </w:r>
      <w:r w:rsidR="00D945D5" w:rsidRPr="00D945D5">
        <w:t xml:space="preserve"> </w:t>
      </w:r>
      <w:proofErr w:type="spellStart"/>
      <w:r w:rsidR="00D945D5" w:rsidRPr="00D945D5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cons</w:t>
      </w:r>
      <w:proofErr w:type="spellEnd"/>
      <w:r w:rsidR="00D945D5" w:rsidRPr="00D945D5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_</w:t>
      </w:r>
      <w:r w:rsidR="00805A80" w:rsidRPr="00D945D5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  </w:t>
      </w:r>
      <w:r w:rsidRPr="00D945D5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</w:t>
      </w:r>
      <w:hyperlink r:id="rId8" w:history="1">
        <w:r w:rsidRPr="00D945D5">
          <w:rPr>
            <w:rFonts w:ascii="Times New Roman" w:eastAsia="SimSun" w:hAnsi="Times New Roman" w:cs="Times New Roman"/>
            <w:bCs/>
            <w:sz w:val="28"/>
            <w:szCs w:val="28"/>
            <w:lang w:eastAsia="ru-RU"/>
          </w:rPr>
          <w:t>doc_LAW_140174/</w:t>
        </w:r>
      </w:hyperlink>
      <w:r w:rsidRPr="00D945D5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(</w:t>
      </w:r>
      <w:r w:rsidRPr="009E46A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дата обращения: 05.12.2022).</w:t>
      </w:r>
      <w:r w:rsidRPr="000E7169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</w:t>
      </w:r>
    </w:p>
    <w:p w:rsidR="000E7169" w:rsidRPr="000E7169" w:rsidRDefault="000E7169" w:rsidP="002012FE">
      <w:pPr>
        <w:widowControl w:val="0"/>
        <w:shd w:val="clear" w:color="auto" w:fill="FFFFFF"/>
        <w:tabs>
          <w:tab w:val="left" w:pos="142"/>
        </w:tabs>
        <w:spacing w:after="0" w:line="360" w:lineRule="auto"/>
        <w:ind w:firstLine="851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0E7169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2. Приказ Министерства просвещения РФ от 31 мая 2021 г. № 286 </w:t>
      </w:r>
      <w:r w:rsidR="009E46A4" w:rsidRPr="009E46A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«</w:t>
      </w:r>
      <w:r w:rsidRPr="000E7169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Об утверждении федерального государственного образовательного стандарта начального общего образования</w:t>
      </w:r>
      <w:r w:rsidR="009E46A4" w:rsidRPr="009E46A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»</w:t>
      </w:r>
      <w:r w:rsidRPr="000E7169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// Информационно-правовой портал Гарант.Ру - </w:t>
      </w:r>
      <w:hyperlink r:id="rId9" w:history="1">
        <w:r w:rsidRPr="000E7169">
          <w:rPr>
            <w:rFonts w:ascii="Times New Roman" w:eastAsia="SimSun" w:hAnsi="Times New Roman" w:cs="Times New Roman"/>
            <w:bCs/>
            <w:color w:val="0563C1" w:themeColor="hyperlink"/>
            <w:sz w:val="28"/>
            <w:szCs w:val="28"/>
            <w:u w:val="single"/>
            <w:lang w:eastAsia="ru-RU"/>
          </w:rPr>
          <w:t>https://www.garant.ru/products/ipo/prime/doc/400807193/</w:t>
        </w:r>
      </w:hyperlink>
      <w:r w:rsidRPr="000E7169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(дата обращения: 05.12.2022).</w:t>
      </w:r>
    </w:p>
    <w:p w:rsidR="000E7169" w:rsidRPr="000E7169" w:rsidRDefault="000E7169" w:rsidP="002012FE">
      <w:pPr>
        <w:widowControl w:val="0"/>
        <w:shd w:val="clear" w:color="auto" w:fill="FFFFFF"/>
        <w:tabs>
          <w:tab w:val="left" w:pos="142"/>
        </w:tabs>
        <w:spacing w:after="0" w:line="360" w:lineRule="auto"/>
        <w:ind w:firstLine="851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0E7169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3. Программа духовно-нравственного развития и воспитания обучающихся на ступени начального общего образования / А.Я. Данилюк, А.А. Логинова. – М.: Просвещение, 2012. – 32 с.</w:t>
      </w:r>
    </w:p>
    <w:p w:rsidR="000E7169" w:rsidRPr="000E7169" w:rsidRDefault="000E7169" w:rsidP="002012FE">
      <w:pPr>
        <w:widowControl w:val="0"/>
        <w:shd w:val="clear" w:color="auto" w:fill="FFFFFF"/>
        <w:tabs>
          <w:tab w:val="left" w:pos="142"/>
        </w:tabs>
        <w:spacing w:after="0" w:line="360" w:lineRule="auto"/>
        <w:ind w:firstLine="851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0E7169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4. Абрамова Г.Н. Психологическая защита / Г.Н. Абрамова, Т.В. Богачева, Л.И. Глушкова; под общ. ред. Т.В. Тряпицыной. – 3-е изд., перераб</w:t>
      </w:r>
      <w:r w:rsidR="0032416F" w:rsidRPr="000E7169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,</w:t>
      </w:r>
      <w:r w:rsidRPr="000E7169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и доп. – М.: Наука, 2022. – 542 с. </w:t>
      </w:r>
    </w:p>
    <w:p w:rsidR="000E7169" w:rsidRPr="000E7169" w:rsidRDefault="000E7169" w:rsidP="002012FE">
      <w:pPr>
        <w:widowControl w:val="0"/>
        <w:shd w:val="clear" w:color="auto" w:fill="FFFFFF"/>
        <w:tabs>
          <w:tab w:val="left" w:pos="142"/>
        </w:tabs>
        <w:spacing w:after="0" w:line="360" w:lineRule="auto"/>
        <w:ind w:firstLine="851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0E7169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5. Андреева Г.М. Социальная психология / Г.М. Андреева. – М.: Изд-во РАГС, 2013. – 268 с. </w:t>
      </w:r>
    </w:p>
    <w:p w:rsidR="000E7169" w:rsidRPr="000E7169" w:rsidRDefault="000E7169" w:rsidP="002012FE">
      <w:pPr>
        <w:widowControl w:val="0"/>
        <w:shd w:val="clear" w:color="auto" w:fill="FFFFFF"/>
        <w:tabs>
          <w:tab w:val="left" w:pos="142"/>
        </w:tabs>
        <w:spacing w:after="0" w:line="360" w:lineRule="auto"/>
        <w:ind w:firstLine="851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0E7169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6. Арсланов Г. Реформы образования в Китае: смена поколений / Г. Арсланов // Образование за рубежом. – 2022. – № 4. – С. 2-6. </w:t>
      </w:r>
    </w:p>
    <w:p w:rsidR="000E7169" w:rsidRPr="000E7169" w:rsidRDefault="000E7169" w:rsidP="002012FE">
      <w:pPr>
        <w:widowControl w:val="0"/>
        <w:shd w:val="clear" w:color="auto" w:fill="FFFFFF"/>
        <w:tabs>
          <w:tab w:val="left" w:pos="142"/>
        </w:tabs>
        <w:spacing w:after="0" w:line="360" w:lineRule="auto"/>
        <w:ind w:firstLine="851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0E7169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7. Громов В. Россия и Европа: образование и наука / В. Громов // Известия. – 2017. – 2 марта. </w:t>
      </w:r>
    </w:p>
    <w:p w:rsidR="000E7169" w:rsidRPr="000E7169" w:rsidRDefault="000E7169" w:rsidP="002012FE">
      <w:pPr>
        <w:widowControl w:val="0"/>
        <w:shd w:val="clear" w:color="auto" w:fill="FFFFFF"/>
        <w:tabs>
          <w:tab w:val="left" w:pos="142"/>
        </w:tabs>
        <w:spacing w:after="0" w:line="360" w:lineRule="auto"/>
        <w:ind w:firstLine="851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0E7169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8. Елизаров В.М., Петрова Т.С. Современные тенденции в развитии высшего образования и перспективы создания «университетских» педагогических институтов / В.М. Елизаров, Т.С. Петрова // Государственная политика в образовании молодежи: исторический опыт и современность: материалы Всероссийской научно-практической конференции с международным участием. – Тверь: Твер. гос. ун-т, 2019. – С. 3 – 6. </w:t>
      </w:r>
    </w:p>
    <w:p w:rsidR="000E7169" w:rsidRPr="000E7169" w:rsidRDefault="000E7169" w:rsidP="002012FE">
      <w:pPr>
        <w:widowControl w:val="0"/>
        <w:shd w:val="clear" w:color="auto" w:fill="FFFFFF"/>
        <w:tabs>
          <w:tab w:val="left" w:pos="142"/>
        </w:tabs>
        <w:spacing w:after="0" w:line="360" w:lineRule="auto"/>
        <w:ind w:firstLine="851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0E7169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9. Образование лиц с ограниченными возможностями в контексте программы ЮНЕСКО «Образование для всех»: опыт России: Аналитический </w:t>
      </w:r>
      <w:r w:rsidRPr="000E7169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lastRenderedPageBreak/>
        <w:t xml:space="preserve">обзор / Л.В. Андреева, [и др.]; Под ред. акад. Г.А. Бордовского. - СПб.: Изд-во РГПУ им. А.И. Герцена, 2007. — 81 с. </w:t>
      </w:r>
    </w:p>
    <w:p w:rsidR="000E7169" w:rsidRPr="000E7169" w:rsidRDefault="000E7169" w:rsidP="002012FE">
      <w:pPr>
        <w:widowControl w:val="0"/>
        <w:shd w:val="clear" w:color="auto" w:fill="FFFFFF"/>
        <w:tabs>
          <w:tab w:val="left" w:pos="142"/>
        </w:tabs>
        <w:spacing w:after="0" w:line="360" w:lineRule="auto"/>
        <w:ind w:firstLine="851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0E7169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10. Фетисов П.В. Социальная защита детства / П.В. Журавлев, М.Н. Кулаков, П.В. Фетисов. – М.; Екатеринбург: Деловая книга, 2018. – 232 с. </w:t>
      </w:r>
    </w:p>
    <w:p w:rsidR="000E7169" w:rsidRPr="000E7169" w:rsidRDefault="000E7169" w:rsidP="002012FE">
      <w:pPr>
        <w:widowControl w:val="0"/>
        <w:shd w:val="clear" w:color="auto" w:fill="FFFFFF"/>
        <w:tabs>
          <w:tab w:val="left" w:pos="142"/>
        </w:tabs>
        <w:spacing w:after="0" w:line="360" w:lineRule="auto"/>
        <w:ind w:firstLine="851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0E7169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11. Шибаева С.Н. Социальная значимость формирования индивидуальности школьника / С.Н. Шибаева // Философия современного образования и научная педагогическая мысль: от исследований к практике: Материалы ХII междисциплинарной научно-практической конференции аспирантов и соискателей. Москва, 2 апреля 2009 г. М.: АПК и ППРО, 2009. – 252 с. </w:t>
      </w:r>
    </w:p>
    <w:p w:rsidR="000E7169" w:rsidRPr="000E7169" w:rsidRDefault="000E7169" w:rsidP="002012FE">
      <w:pPr>
        <w:widowControl w:val="0"/>
        <w:shd w:val="clear" w:color="auto" w:fill="FFFFFF"/>
        <w:tabs>
          <w:tab w:val="left" w:pos="142"/>
        </w:tabs>
        <w:spacing w:after="0" w:line="360" w:lineRule="auto"/>
        <w:ind w:firstLine="851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0E7169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12. Ковыльникова Т.С. Проблема формирования национального самосознания в системе среднего и университетского образования (по материалам К.Я. Грота) // Психология, социология и педагогика. – Сентябрь 2019. – № 9 [Электронный ресурс]. URL: </w:t>
      </w:r>
      <w:hyperlink r:id="rId10" w:history="1">
        <w:r w:rsidRPr="000E7169">
          <w:rPr>
            <w:rFonts w:ascii="Times New Roman" w:eastAsia="SimSun" w:hAnsi="Times New Roman" w:cs="Times New Roman"/>
            <w:bCs/>
            <w:color w:val="0563C1" w:themeColor="hyperlink"/>
            <w:sz w:val="28"/>
            <w:szCs w:val="28"/>
            <w:u w:val="single"/>
            <w:lang w:eastAsia="ru-RU"/>
          </w:rPr>
          <w:t>http://psychology.snauka.ru/2013/09/2501</w:t>
        </w:r>
      </w:hyperlink>
      <w:r w:rsidRPr="000E7169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 (дата обращения: 03.10.2022). </w:t>
      </w:r>
    </w:p>
    <w:p w:rsidR="000E7169" w:rsidRPr="000E7169" w:rsidRDefault="000E7169" w:rsidP="002012FE">
      <w:pPr>
        <w:widowControl w:val="0"/>
        <w:shd w:val="clear" w:color="auto" w:fill="FFFFFF"/>
        <w:tabs>
          <w:tab w:val="left" w:pos="142"/>
        </w:tabs>
        <w:spacing w:after="0" w:line="360" w:lineRule="auto"/>
        <w:ind w:firstLine="851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0E7169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13. Никифорова Е.Ю. Проектная деятельность в начальной школе // [Электронный ресурс]. </w:t>
      </w:r>
      <w:r w:rsidRPr="000E7169">
        <w:rPr>
          <w:rFonts w:ascii="Times New Roman" w:eastAsia="SimSun" w:hAnsi="Times New Roman" w:cs="Times New Roman"/>
          <w:bCs/>
          <w:sz w:val="28"/>
          <w:szCs w:val="28"/>
          <w:lang w:val="en-US" w:eastAsia="ru-RU"/>
        </w:rPr>
        <w:t>URL</w:t>
      </w:r>
      <w:r w:rsidRPr="000E7169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: </w:t>
      </w:r>
      <w:hyperlink r:id="rId11" w:history="1">
        <w:r w:rsidRPr="000E7169">
          <w:rPr>
            <w:rFonts w:ascii="Times New Roman" w:eastAsia="SimSun" w:hAnsi="Times New Roman" w:cs="Times New Roman"/>
            <w:bCs/>
            <w:color w:val="0563C1" w:themeColor="hyperlink"/>
            <w:sz w:val="28"/>
            <w:szCs w:val="28"/>
            <w:u w:val="single"/>
            <w:lang w:val="en-US" w:eastAsia="ru-RU"/>
          </w:rPr>
          <w:t>https</w:t>
        </w:r>
        <w:r w:rsidRPr="000E7169">
          <w:rPr>
            <w:rFonts w:ascii="Times New Roman" w:eastAsia="SimSun" w:hAnsi="Times New Roman" w:cs="Times New Roman"/>
            <w:bCs/>
            <w:color w:val="0563C1" w:themeColor="hyperlink"/>
            <w:sz w:val="28"/>
            <w:szCs w:val="28"/>
            <w:u w:val="single"/>
            <w:lang w:eastAsia="ru-RU"/>
          </w:rPr>
          <w:t>://</w:t>
        </w:r>
        <w:r w:rsidRPr="000E7169">
          <w:rPr>
            <w:rFonts w:ascii="Times New Roman" w:eastAsia="SimSun" w:hAnsi="Times New Roman" w:cs="Times New Roman"/>
            <w:bCs/>
            <w:color w:val="0563C1" w:themeColor="hyperlink"/>
            <w:sz w:val="28"/>
            <w:szCs w:val="28"/>
            <w:u w:val="single"/>
            <w:lang w:val="en-US" w:eastAsia="ru-RU"/>
          </w:rPr>
          <w:t>infourok</w:t>
        </w:r>
        <w:r w:rsidRPr="000E7169">
          <w:rPr>
            <w:rFonts w:ascii="Times New Roman" w:eastAsia="SimSun" w:hAnsi="Times New Roman" w:cs="Times New Roman"/>
            <w:bCs/>
            <w:color w:val="0563C1" w:themeColor="hyperlink"/>
            <w:sz w:val="28"/>
            <w:szCs w:val="28"/>
            <w:u w:val="single"/>
            <w:lang w:eastAsia="ru-RU"/>
          </w:rPr>
          <w:t>.</w:t>
        </w:r>
        <w:r w:rsidRPr="000E7169">
          <w:rPr>
            <w:rFonts w:ascii="Times New Roman" w:eastAsia="SimSun" w:hAnsi="Times New Roman" w:cs="Times New Roman"/>
            <w:bCs/>
            <w:color w:val="0563C1" w:themeColor="hyperlink"/>
            <w:sz w:val="28"/>
            <w:szCs w:val="28"/>
            <w:u w:val="single"/>
            <w:lang w:val="en-US" w:eastAsia="ru-RU"/>
          </w:rPr>
          <w:t>ru</w:t>
        </w:r>
        <w:r w:rsidRPr="000E7169">
          <w:rPr>
            <w:rFonts w:ascii="Times New Roman" w:eastAsia="SimSun" w:hAnsi="Times New Roman" w:cs="Times New Roman"/>
            <w:bCs/>
            <w:color w:val="0563C1" w:themeColor="hyperlink"/>
            <w:sz w:val="28"/>
            <w:szCs w:val="28"/>
            <w:u w:val="single"/>
            <w:lang w:eastAsia="ru-RU"/>
          </w:rPr>
          <w:t>/</w:t>
        </w:r>
        <w:r w:rsidRPr="000E7169">
          <w:rPr>
            <w:rFonts w:ascii="Times New Roman" w:eastAsia="SimSun" w:hAnsi="Times New Roman" w:cs="Times New Roman"/>
            <w:bCs/>
            <w:color w:val="0563C1" w:themeColor="hyperlink"/>
            <w:sz w:val="28"/>
            <w:szCs w:val="28"/>
            <w:u w:val="single"/>
            <w:lang w:val="en-US" w:eastAsia="ru-RU"/>
          </w:rPr>
          <w:t>proektnaya</w:t>
        </w:r>
        <w:r w:rsidRPr="000E7169">
          <w:rPr>
            <w:rFonts w:ascii="Times New Roman" w:eastAsia="SimSun" w:hAnsi="Times New Roman" w:cs="Times New Roman"/>
            <w:bCs/>
            <w:color w:val="0563C1" w:themeColor="hyperlink"/>
            <w:sz w:val="28"/>
            <w:szCs w:val="28"/>
            <w:u w:val="single"/>
            <w:lang w:eastAsia="ru-RU"/>
          </w:rPr>
          <w:t>-</w:t>
        </w:r>
        <w:r w:rsidRPr="000E7169">
          <w:rPr>
            <w:rFonts w:ascii="Times New Roman" w:eastAsia="SimSun" w:hAnsi="Times New Roman" w:cs="Times New Roman"/>
            <w:bCs/>
            <w:color w:val="0563C1" w:themeColor="hyperlink"/>
            <w:sz w:val="28"/>
            <w:szCs w:val="28"/>
            <w:u w:val="single"/>
            <w:lang w:val="en-US" w:eastAsia="ru-RU"/>
          </w:rPr>
          <w:t>deyatelnost</w:t>
        </w:r>
        <w:r w:rsidRPr="000E7169">
          <w:rPr>
            <w:rFonts w:ascii="Times New Roman" w:eastAsia="SimSun" w:hAnsi="Times New Roman" w:cs="Times New Roman"/>
            <w:bCs/>
            <w:color w:val="0563C1" w:themeColor="hyperlink"/>
            <w:sz w:val="28"/>
            <w:szCs w:val="28"/>
            <w:u w:val="single"/>
            <w:lang w:eastAsia="ru-RU"/>
          </w:rPr>
          <w:t>-</w:t>
        </w:r>
        <w:r w:rsidRPr="000E7169">
          <w:rPr>
            <w:rFonts w:ascii="Times New Roman" w:eastAsia="SimSun" w:hAnsi="Times New Roman" w:cs="Times New Roman"/>
            <w:bCs/>
            <w:color w:val="0563C1" w:themeColor="hyperlink"/>
            <w:sz w:val="28"/>
            <w:szCs w:val="28"/>
            <w:u w:val="single"/>
            <w:lang w:val="en-US" w:eastAsia="ru-RU"/>
          </w:rPr>
          <w:t>v</w:t>
        </w:r>
        <w:r w:rsidRPr="000E7169">
          <w:rPr>
            <w:rFonts w:ascii="Times New Roman" w:eastAsia="SimSun" w:hAnsi="Times New Roman" w:cs="Times New Roman"/>
            <w:bCs/>
            <w:color w:val="0563C1" w:themeColor="hyperlink"/>
            <w:sz w:val="28"/>
            <w:szCs w:val="28"/>
            <w:u w:val="single"/>
            <w:lang w:eastAsia="ru-RU"/>
          </w:rPr>
          <w:t>-</w:t>
        </w:r>
        <w:r w:rsidRPr="000E7169">
          <w:rPr>
            <w:rFonts w:ascii="Times New Roman" w:eastAsia="SimSun" w:hAnsi="Times New Roman" w:cs="Times New Roman"/>
            <w:bCs/>
            <w:color w:val="0563C1" w:themeColor="hyperlink"/>
            <w:sz w:val="28"/>
            <w:szCs w:val="28"/>
            <w:u w:val="single"/>
            <w:lang w:val="en-US" w:eastAsia="ru-RU"/>
          </w:rPr>
          <w:t>nachalnoy</w:t>
        </w:r>
        <w:r w:rsidRPr="000E7169">
          <w:rPr>
            <w:rFonts w:ascii="Times New Roman" w:eastAsia="SimSun" w:hAnsi="Times New Roman" w:cs="Times New Roman"/>
            <w:bCs/>
            <w:color w:val="0563C1" w:themeColor="hyperlink"/>
            <w:sz w:val="28"/>
            <w:szCs w:val="28"/>
            <w:u w:val="single"/>
            <w:lang w:eastAsia="ru-RU"/>
          </w:rPr>
          <w:t>-</w:t>
        </w:r>
        <w:r w:rsidRPr="000E7169">
          <w:rPr>
            <w:rFonts w:ascii="Times New Roman" w:eastAsia="SimSun" w:hAnsi="Times New Roman" w:cs="Times New Roman"/>
            <w:bCs/>
            <w:color w:val="0563C1" w:themeColor="hyperlink"/>
            <w:sz w:val="28"/>
            <w:szCs w:val="28"/>
            <w:u w:val="single"/>
            <w:lang w:val="en-US" w:eastAsia="ru-RU"/>
          </w:rPr>
          <w:t>shkole</w:t>
        </w:r>
        <w:r w:rsidRPr="000E7169">
          <w:rPr>
            <w:rFonts w:ascii="Times New Roman" w:eastAsia="SimSun" w:hAnsi="Times New Roman" w:cs="Times New Roman"/>
            <w:bCs/>
            <w:color w:val="0563C1" w:themeColor="hyperlink"/>
            <w:sz w:val="28"/>
            <w:szCs w:val="28"/>
            <w:u w:val="single"/>
            <w:lang w:eastAsia="ru-RU"/>
          </w:rPr>
          <w:t>-1153352.</w:t>
        </w:r>
        <w:r w:rsidRPr="000E7169">
          <w:rPr>
            <w:rFonts w:ascii="Times New Roman" w:eastAsia="SimSun" w:hAnsi="Times New Roman" w:cs="Times New Roman"/>
            <w:bCs/>
            <w:color w:val="0563C1" w:themeColor="hyperlink"/>
            <w:sz w:val="28"/>
            <w:szCs w:val="28"/>
            <w:u w:val="single"/>
            <w:lang w:val="en-US" w:eastAsia="ru-RU"/>
          </w:rPr>
          <w:t>html</w:t>
        </w:r>
      </w:hyperlink>
      <w:r w:rsidRPr="000E7169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(дата обращения: 01.12.2022).</w:t>
      </w:r>
    </w:p>
    <w:p w:rsidR="000E7169" w:rsidRPr="000E7169" w:rsidRDefault="000E7169" w:rsidP="002012FE">
      <w:pPr>
        <w:widowControl w:val="0"/>
        <w:shd w:val="clear" w:color="auto" w:fill="FFFFFF"/>
        <w:tabs>
          <w:tab w:val="left" w:pos="142"/>
        </w:tabs>
        <w:spacing w:after="0" w:line="360" w:lineRule="auto"/>
        <w:ind w:firstLine="851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0E7169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14. Цифровая платформа LearningApps.org // URL: </w:t>
      </w:r>
      <w:hyperlink r:id="rId12" w:history="1">
        <w:r w:rsidRPr="000E7169">
          <w:rPr>
            <w:rFonts w:ascii="Times New Roman" w:eastAsia="SimSun" w:hAnsi="Times New Roman" w:cs="Times New Roman"/>
            <w:bCs/>
            <w:color w:val="0563C1" w:themeColor="hyperlink"/>
            <w:sz w:val="28"/>
            <w:szCs w:val="28"/>
            <w:u w:val="single"/>
            <w:lang w:eastAsia="ru-RU"/>
          </w:rPr>
          <w:t>https://learningapps.org/</w:t>
        </w:r>
      </w:hyperlink>
      <w:r w:rsidRPr="000E7169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(дата обращения: 21.09.2022).</w:t>
      </w:r>
    </w:p>
    <w:p w:rsidR="000E7169" w:rsidRPr="000E7169" w:rsidRDefault="000E7169" w:rsidP="002012FE">
      <w:pPr>
        <w:widowControl w:val="0"/>
        <w:shd w:val="clear" w:color="auto" w:fill="FFFFFF"/>
        <w:tabs>
          <w:tab w:val="left" w:pos="142"/>
        </w:tabs>
        <w:spacing w:after="0" w:line="360" w:lineRule="auto"/>
        <w:ind w:firstLine="851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0E7169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15. Электронный учебник по педагогике. Москва, Statsoft. URL: </w:t>
      </w:r>
      <w:hyperlink r:id="rId13" w:history="1">
        <w:r w:rsidRPr="000E7169">
          <w:rPr>
            <w:rFonts w:ascii="Times New Roman" w:eastAsia="SimSun" w:hAnsi="Times New Roman" w:cs="Times New Roman"/>
            <w:bCs/>
            <w:color w:val="0563C1" w:themeColor="hyperlink"/>
            <w:sz w:val="28"/>
            <w:szCs w:val="28"/>
            <w:u w:val="single"/>
            <w:lang w:eastAsia="ru-RU"/>
          </w:rPr>
          <w:t>http://www.statsoft.ru/home/texlbook</w:t>
        </w:r>
      </w:hyperlink>
      <w:r w:rsidRPr="000E7169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 (дата обращения: 14.11.2022).</w:t>
      </w:r>
    </w:p>
    <w:p w:rsidR="00C3474D" w:rsidRDefault="00C3474D" w:rsidP="00503516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3474D" w:rsidRDefault="00C3474D" w:rsidP="00503516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012FE" w:rsidRDefault="002012FE" w:rsidP="00503516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012FE" w:rsidRDefault="002012FE" w:rsidP="00503516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012FE" w:rsidRDefault="002012FE" w:rsidP="00503516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012FE" w:rsidRDefault="002012FE" w:rsidP="00503516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012FE" w:rsidRDefault="002012FE" w:rsidP="00503516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A3694" w:rsidRDefault="002A3694" w:rsidP="00503516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3516" w:rsidRPr="0075042A" w:rsidRDefault="00503516" w:rsidP="00503516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5042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CB157D">
        <w:rPr>
          <w:rFonts w:ascii="Times New Roman" w:hAnsi="Times New Roman" w:cs="Times New Roman"/>
          <w:b/>
          <w:sz w:val="28"/>
          <w:szCs w:val="28"/>
        </w:rPr>
        <w:t>3</w:t>
      </w:r>
    </w:p>
    <w:p w:rsidR="00503516" w:rsidRDefault="00503516" w:rsidP="0050351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47C">
        <w:rPr>
          <w:rFonts w:ascii="Times New Roman" w:hAnsi="Times New Roman" w:cs="Times New Roman"/>
          <w:b/>
          <w:sz w:val="28"/>
          <w:szCs w:val="28"/>
        </w:rPr>
        <w:t>Образец оформления титульного листа ВКР</w:t>
      </w:r>
    </w:p>
    <w:p w:rsidR="002D287C" w:rsidRPr="00B6147C" w:rsidRDefault="002D287C" w:rsidP="0050351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30B" w:rsidRDefault="00747368" w:rsidP="00E93EB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17E7FE59">
            <wp:extent cx="1329055" cy="1335405"/>
            <wp:effectExtent l="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33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7659" w:rsidRDefault="00307659" w:rsidP="00307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Министерство просвещения Российской Федерации</w:t>
      </w:r>
    </w:p>
    <w:p w:rsidR="00307659" w:rsidRDefault="00307659" w:rsidP="00307659">
      <w:pPr>
        <w:tabs>
          <w:tab w:val="left" w:pos="3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307659" w:rsidRDefault="00307659" w:rsidP="00307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«Московский педагогический</w:t>
      </w:r>
    </w:p>
    <w:p w:rsidR="00307659" w:rsidRDefault="00307659" w:rsidP="00307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государственный университет»</w:t>
      </w:r>
    </w:p>
    <w:p w:rsidR="00307659" w:rsidRDefault="00307659" w:rsidP="000C220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200" w:rsidRPr="000C2200" w:rsidRDefault="000C2200" w:rsidP="000C220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76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 МПГУ</w:t>
      </w:r>
    </w:p>
    <w:p w:rsidR="000C2200" w:rsidRPr="000C2200" w:rsidRDefault="000C2200" w:rsidP="000C220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2200" w:rsidRPr="000C2200" w:rsidRDefault="000C2200" w:rsidP="000C220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2200" w:rsidRPr="000C2200" w:rsidRDefault="000C2200" w:rsidP="000C220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C220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Иванова Анна Сергеевна</w:t>
      </w:r>
    </w:p>
    <w:p w:rsidR="007F34E0" w:rsidRPr="000C2200" w:rsidRDefault="007F34E0" w:rsidP="000C220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F34E0" w:rsidRDefault="00307659" w:rsidP="000C220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ДИДАКТИЧЕСКАЯ ИГРА </w:t>
      </w:r>
    </w:p>
    <w:p w:rsidR="007F34E0" w:rsidRDefault="00307659" w:rsidP="000C220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КАК СРЕДСТВО ФОРМИРОВАНИЯ </w:t>
      </w:r>
    </w:p>
    <w:p w:rsidR="000C2200" w:rsidRPr="000C2200" w:rsidRDefault="00307659" w:rsidP="000C220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ПОЗНАВАТЕЛЬНЫХ УНИВЕРСАЛЬНЫХ УЧЕБНЫХ ДЕЙСТВИ</w:t>
      </w:r>
      <w:r w:rsidR="00A0720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Й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МЛАДШИХ ШКОЛЬНИКОВ</w:t>
      </w:r>
    </w:p>
    <w:p w:rsidR="000C2200" w:rsidRPr="000C2200" w:rsidRDefault="000C2200" w:rsidP="000C220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2200" w:rsidRDefault="00307659" w:rsidP="000C220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76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Код и специальность подготовки: 44.02.02 Преподавание в начальных классах</w:t>
      </w:r>
    </w:p>
    <w:p w:rsidR="00307659" w:rsidRPr="00307659" w:rsidRDefault="00307659" w:rsidP="000C220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Квалификация: Учитель начальных классов</w:t>
      </w:r>
    </w:p>
    <w:p w:rsidR="00307659" w:rsidRPr="000C2200" w:rsidRDefault="00307659" w:rsidP="000C220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2200" w:rsidRPr="000C2200" w:rsidRDefault="000C2200" w:rsidP="000C220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22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Выпускная квалификационная работа</w:t>
      </w:r>
    </w:p>
    <w:p w:rsidR="000C2200" w:rsidRPr="000C2200" w:rsidRDefault="00307659" w:rsidP="000C220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34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(дипломный проект)</w:t>
      </w:r>
    </w:p>
    <w:p w:rsidR="000C2200" w:rsidRPr="000C2200" w:rsidRDefault="000C2200" w:rsidP="000C220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200" w:rsidRPr="000C2200" w:rsidRDefault="000C2200" w:rsidP="000C220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W w:w="934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3"/>
        <w:gridCol w:w="4242"/>
      </w:tblGrid>
      <w:tr w:rsidR="000C2200" w:rsidRPr="000C2200" w:rsidTr="00530684">
        <w:trPr>
          <w:trHeight w:val="2045"/>
          <w:tblCellSpacing w:w="0" w:type="dxa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200" w:rsidRDefault="00307659" w:rsidP="000C2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</w:t>
            </w:r>
          </w:p>
          <w:p w:rsidR="00307659" w:rsidRDefault="00307659" w:rsidP="000C2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  <w:p w:rsidR="00307659" w:rsidRDefault="00307659" w:rsidP="000C2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Колледж МПГУ</w:t>
            </w:r>
          </w:p>
          <w:p w:rsidR="00307659" w:rsidRPr="000C2200" w:rsidRDefault="00307659" w:rsidP="000C2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С.П. Кожиченкова </w:t>
            </w: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200" w:rsidRPr="000C2200" w:rsidRDefault="00307659" w:rsidP="00307659">
            <w:pPr>
              <w:spacing w:after="0" w:line="240" w:lineRule="auto"/>
              <w:ind w:left="70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</w:t>
            </w:r>
            <w:r w:rsidR="000C2200" w:rsidRPr="000C22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уководитель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ВКР</w:t>
            </w:r>
          </w:p>
          <w:p w:rsidR="000C2200" w:rsidRDefault="00307659" w:rsidP="00307659">
            <w:pPr>
              <w:spacing w:after="0" w:line="240" w:lineRule="auto"/>
              <w:ind w:left="7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 </w:t>
            </w:r>
          </w:p>
          <w:p w:rsidR="00307659" w:rsidRDefault="00307659" w:rsidP="00307659">
            <w:pPr>
              <w:spacing w:after="0" w:line="240" w:lineRule="auto"/>
              <w:ind w:left="7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Колледж МПГУ</w:t>
            </w:r>
          </w:p>
          <w:p w:rsidR="00307659" w:rsidRDefault="00307659" w:rsidP="00307659">
            <w:pPr>
              <w:spacing w:after="0" w:line="240" w:lineRule="auto"/>
              <w:ind w:left="7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М.С. Петрова </w:t>
            </w:r>
          </w:p>
          <w:p w:rsidR="00307659" w:rsidRPr="000C2200" w:rsidRDefault="00307659" w:rsidP="00307659">
            <w:pPr>
              <w:spacing w:after="0" w:line="240" w:lineRule="auto"/>
              <w:ind w:left="70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C2200" w:rsidRDefault="00307659" w:rsidP="000C220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на объём заимствования</w:t>
      </w:r>
    </w:p>
    <w:p w:rsidR="00307659" w:rsidRPr="000C2200" w:rsidRDefault="00307659" w:rsidP="000C220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% авторского текста</w:t>
      </w:r>
    </w:p>
    <w:p w:rsidR="000C2200" w:rsidRDefault="000C2200" w:rsidP="000C220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684" w:rsidRDefault="00530684" w:rsidP="000C220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200" w:rsidRPr="000C2200" w:rsidRDefault="000C2200" w:rsidP="000C220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20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Москва, 202</w:t>
      </w:r>
      <w:r w:rsidR="0074736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07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2625A4" w:rsidRPr="0075042A" w:rsidRDefault="002625A4" w:rsidP="002625A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5042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CB157D">
        <w:rPr>
          <w:rFonts w:ascii="Times New Roman" w:hAnsi="Times New Roman" w:cs="Times New Roman"/>
          <w:b/>
          <w:sz w:val="28"/>
          <w:szCs w:val="28"/>
        </w:rPr>
        <w:t>4</w:t>
      </w:r>
    </w:p>
    <w:p w:rsidR="002625A4" w:rsidRPr="0075042A" w:rsidRDefault="002625A4" w:rsidP="002625A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42A">
        <w:rPr>
          <w:rFonts w:ascii="Times New Roman" w:hAnsi="Times New Roman" w:cs="Times New Roman"/>
          <w:b/>
          <w:sz w:val="28"/>
          <w:szCs w:val="28"/>
        </w:rPr>
        <w:t xml:space="preserve">Образец оформления </w:t>
      </w:r>
      <w:r w:rsidR="00450788">
        <w:rPr>
          <w:rFonts w:ascii="Times New Roman" w:hAnsi="Times New Roman" w:cs="Times New Roman"/>
          <w:b/>
          <w:sz w:val="28"/>
          <w:szCs w:val="28"/>
        </w:rPr>
        <w:t>содержания</w:t>
      </w:r>
      <w:r w:rsidRPr="0075042A">
        <w:rPr>
          <w:rFonts w:ascii="Times New Roman" w:hAnsi="Times New Roman" w:cs="Times New Roman"/>
          <w:b/>
          <w:sz w:val="28"/>
          <w:szCs w:val="28"/>
        </w:rPr>
        <w:t xml:space="preserve"> ВКР</w:t>
      </w:r>
    </w:p>
    <w:p w:rsidR="0075042A" w:rsidRDefault="0075042A" w:rsidP="00A43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516" w:rsidRDefault="00C5581B" w:rsidP="00ED3D4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ED3D43" w:rsidRDefault="00ED3D43" w:rsidP="00ED3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3D43" w:rsidRDefault="00357BBF" w:rsidP="00ED3D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DF2E41">
        <w:rPr>
          <w:rFonts w:ascii="Times New Roman" w:hAnsi="Times New Roman" w:cs="Times New Roman"/>
          <w:sz w:val="28"/>
          <w:szCs w:val="28"/>
        </w:rPr>
        <w:t xml:space="preserve"> ……………………………………</w:t>
      </w:r>
      <w:r w:rsidR="00ED3D43">
        <w:rPr>
          <w:rFonts w:ascii="Times New Roman" w:hAnsi="Times New Roman" w:cs="Times New Roman"/>
          <w:sz w:val="28"/>
          <w:szCs w:val="28"/>
        </w:rPr>
        <w:t>………………………………… 3</w:t>
      </w:r>
    </w:p>
    <w:p w:rsidR="00ED3D43" w:rsidRDefault="00357BBF" w:rsidP="00ED3D4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D43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  <w:r w:rsidR="00DF2E41">
        <w:rPr>
          <w:rFonts w:ascii="Times New Roman" w:hAnsi="Times New Roman" w:cs="Times New Roman"/>
          <w:sz w:val="28"/>
          <w:szCs w:val="28"/>
        </w:rPr>
        <w:t>…………………………</w:t>
      </w:r>
      <w:r w:rsidR="00ED3D43">
        <w:rPr>
          <w:rFonts w:ascii="Times New Roman" w:hAnsi="Times New Roman" w:cs="Times New Roman"/>
          <w:sz w:val="28"/>
          <w:szCs w:val="28"/>
        </w:rPr>
        <w:t>…………….…… 5</w:t>
      </w:r>
    </w:p>
    <w:p w:rsidR="00ED3D43" w:rsidRPr="00ED3D43" w:rsidRDefault="00ED3D43" w:rsidP="00ED3D43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Теоретические основы формирования познавательных универсальных учебных действий младших школьников ……</w:t>
      </w:r>
      <w:r w:rsidR="00586040">
        <w:rPr>
          <w:rFonts w:ascii="Times New Roman" w:hAnsi="Times New Roman" w:cs="Times New Roman"/>
          <w:sz w:val="28"/>
          <w:szCs w:val="28"/>
        </w:rPr>
        <w:t>……………………</w:t>
      </w:r>
      <w:r>
        <w:rPr>
          <w:rFonts w:ascii="Times New Roman" w:hAnsi="Times New Roman" w:cs="Times New Roman"/>
          <w:sz w:val="28"/>
          <w:szCs w:val="28"/>
        </w:rPr>
        <w:t>….…. 5</w:t>
      </w:r>
    </w:p>
    <w:p w:rsidR="00ED3D43" w:rsidRDefault="00ED3D43" w:rsidP="00ED3D43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Организационно-методическое обеспечение проекта </w:t>
      </w:r>
      <w:r w:rsidR="009914C6">
        <w:rPr>
          <w:rFonts w:ascii="Times New Roman" w:hAnsi="Times New Roman" w:cs="Times New Roman"/>
          <w:sz w:val="28"/>
          <w:szCs w:val="28"/>
        </w:rPr>
        <w:t>создания комплекса дидактических игр, направленных на развитие познавательных универсальных учебных действий младших школьников ……………………………………………</w:t>
      </w:r>
      <w:r w:rsidR="00450788">
        <w:rPr>
          <w:rFonts w:ascii="Times New Roman" w:hAnsi="Times New Roman" w:cs="Times New Roman"/>
          <w:sz w:val="28"/>
          <w:szCs w:val="28"/>
        </w:rPr>
        <w:t>…..</w:t>
      </w:r>
      <w:r w:rsidR="009914C6">
        <w:rPr>
          <w:rFonts w:ascii="Times New Roman" w:hAnsi="Times New Roman" w:cs="Times New Roman"/>
          <w:sz w:val="28"/>
          <w:szCs w:val="28"/>
        </w:rPr>
        <w:t>………..…….12</w:t>
      </w:r>
    </w:p>
    <w:p w:rsidR="009914C6" w:rsidRDefault="00357BBF" w:rsidP="009914C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ЧАСТЬ</w:t>
      </w:r>
      <w:r w:rsidR="00450788">
        <w:rPr>
          <w:rFonts w:ascii="Times New Roman" w:hAnsi="Times New Roman" w:cs="Times New Roman"/>
          <w:sz w:val="28"/>
          <w:szCs w:val="28"/>
        </w:rPr>
        <w:t>…………………………</w:t>
      </w:r>
      <w:r w:rsidR="00AC1564">
        <w:rPr>
          <w:rFonts w:ascii="Times New Roman" w:hAnsi="Times New Roman" w:cs="Times New Roman"/>
          <w:sz w:val="28"/>
          <w:szCs w:val="28"/>
        </w:rPr>
        <w:t>………..</w:t>
      </w:r>
      <w:r w:rsidR="00051117">
        <w:rPr>
          <w:rFonts w:ascii="Times New Roman" w:hAnsi="Times New Roman" w:cs="Times New Roman"/>
          <w:sz w:val="28"/>
          <w:szCs w:val="28"/>
        </w:rPr>
        <w:t>…………………… 20</w:t>
      </w:r>
    </w:p>
    <w:p w:rsidR="00051117" w:rsidRPr="00470628" w:rsidRDefault="002B0279" w:rsidP="004706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628">
        <w:rPr>
          <w:rFonts w:ascii="Times New Roman" w:hAnsi="Times New Roman" w:cs="Times New Roman"/>
          <w:sz w:val="28"/>
          <w:szCs w:val="28"/>
        </w:rPr>
        <w:t xml:space="preserve">2.1. </w:t>
      </w:r>
      <w:r w:rsidR="00A11581">
        <w:rPr>
          <w:rFonts w:ascii="Times New Roman" w:hAnsi="Times New Roman" w:cs="Times New Roman"/>
          <w:sz w:val="28"/>
          <w:szCs w:val="28"/>
        </w:rPr>
        <w:t xml:space="preserve">   </w:t>
      </w:r>
      <w:r w:rsidR="009F2AEC" w:rsidRPr="00470628">
        <w:rPr>
          <w:rFonts w:ascii="Times New Roman" w:hAnsi="Times New Roman" w:cs="Times New Roman"/>
          <w:sz w:val="28"/>
          <w:szCs w:val="28"/>
        </w:rPr>
        <w:t>Сборник</w:t>
      </w:r>
      <w:r w:rsidR="00DB075B" w:rsidRPr="00470628">
        <w:rPr>
          <w:rFonts w:ascii="Times New Roman" w:hAnsi="Times New Roman" w:cs="Times New Roman"/>
          <w:sz w:val="28"/>
          <w:szCs w:val="28"/>
        </w:rPr>
        <w:t xml:space="preserve"> дидактических игр «Почемучка»</w:t>
      </w:r>
      <w:r w:rsidR="00450788">
        <w:rPr>
          <w:rFonts w:ascii="Times New Roman" w:hAnsi="Times New Roman" w:cs="Times New Roman"/>
          <w:sz w:val="28"/>
          <w:szCs w:val="28"/>
        </w:rPr>
        <w:t>……………</w:t>
      </w:r>
      <w:r w:rsidR="00A11581">
        <w:rPr>
          <w:rFonts w:ascii="Times New Roman" w:hAnsi="Times New Roman" w:cs="Times New Roman"/>
          <w:sz w:val="28"/>
          <w:szCs w:val="28"/>
        </w:rPr>
        <w:t>……</w:t>
      </w:r>
      <w:r w:rsidR="00AC1564" w:rsidRPr="00470628">
        <w:rPr>
          <w:rFonts w:ascii="Times New Roman" w:hAnsi="Times New Roman" w:cs="Times New Roman"/>
          <w:sz w:val="28"/>
          <w:szCs w:val="28"/>
        </w:rPr>
        <w:t>…</w:t>
      </w:r>
      <w:r w:rsidR="00051117" w:rsidRPr="00470628">
        <w:rPr>
          <w:rFonts w:ascii="Times New Roman" w:hAnsi="Times New Roman" w:cs="Times New Roman"/>
          <w:sz w:val="28"/>
          <w:szCs w:val="28"/>
        </w:rPr>
        <w:t xml:space="preserve"> ……….. 20</w:t>
      </w:r>
    </w:p>
    <w:p w:rsidR="00051117" w:rsidRPr="00470628" w:rsidRDefault="00051117" w:rsidP="004706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628">
        <w:rPr>
          <w:rFonts w:ascii="Times New Roman" w:hAnsi="Times New Roman" w:cs="Times New Roman"/>
          <w:sz w:val="28"/>
          <w:szCs w:val="28"/>
        </w:rPr>
        <w:t xml:space="preserve">2.2.     Методические   рекомендации    по    использованию    </w:t>
      </w:r>
      <w:r w:rsidR="009F2AEC" w:rsidRPr="00470628">
        <w:rPr>
          <w:rFonts w:ascii="Times New Roman" w:hAnsi="Times New Roman" w:cs="Times New Roman"/>
          <w:sz w:val="28"/>
          <w:szCs w:val="28"/>
        </w:rPr>
        <w:t>Сборника</w:t>
      </w:r>
      <w:r w:rsidRPr="0047062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51117" w:rsidRDefault="00450788" w:rsidP="00051117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51117">
        <w:rPr>
          <w:rFonts w:ascii="Times New Roman" w:hAnsi="Times New Roman" w:cs="Times New Roman"/>
          <w:sz w:val="28"/>
          <w:szCs w:val="28"/>
        </w:rPr>
        <w:t>дидактических  игр «П</w:t>
      </w:r>
      <w:r>
        <w:rPr>
          <w:rFonts w:ascii="Times New Roman" w:hAnsi="Times New Roman" w:cs="Times New Roman"/>
          <w:sz w:val="28"/>
          <w:szCs w:val="28"/>
        </w:rPr>
        <w:t>очемучка» в начальной школе ………………..</w:t>
      </w:r>
      <w:r w:rsidR="00051117">
        <w:rPr>
          <w:rFonts w:ascii="Times New Roman" w:hAnsi="Times New Roman" w:cs="Times New Roman"/>
          <w:sz w:val="28"/>
          <w:szCs w:val="28"/>
        </w:rPr>
        <w:t xml:space="preserve"> 37</w:t>
      </w:r>
    </w:p>
    <w:p w:rsidR="00051117" w:rsidRDefault="00357BBF" w:rsidP="000511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450788">
        <w:rPr>
          <w:rFonts w:ascii="Times New Roman" w:hAnsi="Times New Roman" w:cs="Times New Roman"/>
          <w:sz w:val="28"/>
          <w:szCs w:val="28"/>
        </w:rPr>
        <w:t xml:space="preserve"> ……………………………….</w:t>
      </w:r>
      <w:r w:rsidR="00051117">
        <w:rPr>
          <w:rFonts w:ascii="Times New Roman" w:hAnsi="Times New Roman" w:cs="Times New Roman"/>
          <w:sz w:val="28"/>
          <w:szCs w:val="28"/>
        </w:rPr>
        <w:t>…………………………...…… 40</w:t>
      </w:r>
    </w:p>
    <w:p w:rsidR="00051117" w:rsidRDefault="00357BBF" w:rsidP="000511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ГЛОССАРИЙ</w:t>
      </w:r>
      <w:r w:rsidR="00450788">
        <w:rPr>
          <w:rFonts w:ascii="Times New Roman" w:hAnsi="Times New Roman" w:cs="Times New Roman"/>
          <w:sz w:val="28"/>
          <w:szCs w:val="28"/>
        </w:rPr>
        <w:t xml:space="preserve"> ………………………………...</w:t>
      </w:r>
      <w:r w:rsidR="00051117">
        <w:rPr>
          <w:rFonts w:ascii="Times New Roman" w:hAnsi="Times New Roman" w:cs="Times New Roman"/>
          <w:sz w:val="28"/>
          <w:szCs w:val="28"/>
        </w:rPr>
        <w:t>…………………………………. 42</w:t>
      </w:r>
    </w:p>
    <w:p w:rsidR="00051117" w:rsidRPr="00051117" w:rsidRDefault="00357BBF" w:rsidP="000511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ЛИТЕРАТУРЫ </w:t>
      </w:r>
      <w:r w:rsidR="00450788">
        <w:rPr>
          <w:rFonts w:ascii="Times New Roman" w:hAnsi="Times New Roman" w:cs="Times New Roman"/>
          <w:sz w:val="28"/>
          <w:szCs w:val="28"/>
        </w:rPr>
        <w:t>…………………………..</w:t>
      </w:r>
      <w:r w:rsidR="00051117">
        <w:rPr>
          <w:rFonts w:ascii="Times New Roman" w:hAnsi="Times New Roman" w:cs="Times New Roman"/>
          <w:sz w:val="28"/>
          <w:szCs w:val="28"/>
        </w:rPr>
        <w:t>………………………….. 43</w:t>
      </w:r>
    </w:p>
    <w:p w:rsidR="00051117" w:rsidRPr="009914C6" w:rsidRDefault="00051117" w:rsidP="00051117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051117" w:rsidRPr="00991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0385F"/>
    <w:multiLevelType w:val="multilevel"/>
    <w:tmpl w:val="005C32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E1D2199"/>
    <w:multiLevelType w:val="hybridMultilevel"/>
    <w:tmpl w:val="CF9AE01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774A3C"/>
    <w:multiLevelType w:val="hybridMultilevel"/>
    <w:tmpl w:val="691CCF2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835E6D"/>
    <w:multiLevelType w:val="hybridMultilevel"/>
    <w:tmpl w:val="8EF2533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625F21"/>
    <w:multiLevelType w:val="hybridMultilevel"/>
    <w:tmpl w:val="FB9878D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C40B08"/>
    <w:multiLevelType w:val="hybridMultilevel"/>
    <w:tmpl w:val="AA2CE58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E6D6E0E"/>
    <w:multiLevelType w:val="hybridMultilevel"/>
    <w:tmpl w:val="ADF29C34"/>
    <w:lvl w:ilvl="0" w:tplc="6AF8488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1CB"/>
    <w:rsid w:val="0000187E"/>
    <w:rsid w:val="000165D2"/>
    <w:rsid w:val="00033187"/>
    <w:rsid w:val="00035A94"/>
    <w:rsid w:val="00041B7E"/>
    <w:rsid w:val="00051117"/>
    <w:rsid w:val="00093D09"/>
    <w:rsid w:val="00096272"/>
    <w:rsid w:val="000A0936"/>
    <w:rsid w:val="000B1442"/>
    <w:rsid w:val="000B7A02"/>
    <w:rsid w:val="000C0DF6"/>
    <w:rsid w:val="000C2200"/>
    <w:rsid w:val="000E2E44"/>
    <w:rsid w:val="000E7169"/>
    <w:rsid w:val="000F200C"/>
    <w:rsid w:val="00157901"/>
    <w:rsid w:val="00193C67"/>
    <w:rsid w:val="001971E8"/>
    <w:rsid w:val="001A133F"/>
    <w:rsid w:val="001A77AA"/>
    <w:rsid w:val="001B13AC"/>
    <w:rsid w:val="001E09FE"/>
    <w:rsid w:val="001F773B"/>
    <w:rsid w:val="002012FE"/>
    <w:rsid w:val="00212F1D"/>
    <w:rsid w:val="00231EE0"/>
    <w:rsid w:val="002625A4"/>
    <w:rsid w:val="002871CB"/>
    <w:rsid w:val="00290B83"/>
    <w:rsid w:val="00296327"/>
    <w:rsid w:val="002A3694"/>
    <w:rsid w:val="002A4E4C"/>
    <w:rsid w:val="002B0279"/>
    <w:rsid w:val="002B47FB"/>
    <w:rsid w:val="002C0F0E"/>
    <w:rsid w:val="002D0874"/>
    <w:rsid w:val="002D287C"/>
    <w:rsid w:val="002D38E0"/>
    <w:rsid w:val="003055D8"/>
    <w:rsid w:val="00307659"/>
    <w:rsid w:val="00312890"/>
    <w:rsid w:val="0032307C"/>
    <w:rsid w:val="0032416F"/>
    <w:rsid w:val="00345E93"/>
    <w:rsid w:val="00357147"/>
    <w:rsid w:val="00357BBF"/>
    <w:rsid w:val="003858DA"/>
    <w:rsid w:val="00385D4E"/>
    <w:rsid w:val="003B57A4"/>
    <w:rsid w:val="003B5CA1"/>
    <w:rsid w:val="00440812"/>
    <w:rsid w:val="00450788"/>
    <w:rsid w:val="004534B1"/>
    <w:rsid w:val="004674DA"/>
    <w:rsid w:val="00470628"/>
    <w:rsid w:val="00484B4D"/>
    <w:rsid w:val="004962B0"/>
    <w:rsid w:val="004A29A1"/>
    <w:rsid w:val="004E1374"/>
    <w:rsid w:val="004F1FC7"/>
    <w:rsid w:val="004F2159"/>
    <w:rsid w:val="00503516"/>
    <w:rsid w:val="00506E86"/>
    <w:rsid w:val="0051636C"/>
    <w:rsid w:val="00530684"/>
    <w:rsid w:val="005624FE"/>
    <w:rsid w:val="00586040"/>
    <w:rsid w:val="00596F25"/>
    <w:rsid w:val="005A7C8E"/>
    <w:rsid w:val="005B1505"/>
    <w:rsid w:val="005D2E13"/>
    <w:rsid w:val="005D4358"/>
    <w:rsid w:val="00642966"/>
    <w:rsid w:val="00645790"/>
    <w:rsid w:val="006773DD"/>
    <w:rsid w:val="00684F93"/>
    <w:rsid w:val="006A69D8"/>
    <w:rsid w:val="006B771F"/>
    <w:rsid w:val="00711C34"/>
    <w:rsid w:val="00725E0E"/>
    <w:rsid w:val="00747368"/>
    <w:rsid w:val="0075042A"/>
    <w:rsid w:val="0078032A"/>
    <w:rsid w:val="00791F2F"/>
    <w:rsid w:val="007B68D9"/>
    <w:rsid w:val="007C2278"/>
    <w:rsid w:val="007D09EB"/>
    <w:rsid w:val="007F34E0"/>
    <w:rsid w:val="00805A80"/>
    <w:rsid w:val="00806074"/>
    <w:rsid w:val="008274F9"/>
    <w:rsid w:val="0084079A"/>
    <w:rsid w:val="008A20FC"/>
    <w:rsid w:val="008C079E"/>
    <w:rsid w:val="008C7B84"/>
    <w:rsid w:val="008D51DD"/>
    <w:rsid w:val="008D7A8F"/>
    <w:rsid w:val="008E3987"/>
    <w:rsid w:val="00911A22"/>
    <w:rsid w:val="00911E4A"/>
    <w:rsid w:val="0091211C"/>
    <w:rsid w:val="009464B1"/>
    <w:rsid w:val="009566A6"/>
    <w:rsid w:val="009914C6"/>
    <w:rsid w:val="009A3558"/>
    <w:rsid w:val="009D6DF5"/>
    <w:rsid w:val="009E3703"/>
    <w:rsid w:val="009E46A4"/>
    <w:rsid w:val="009F2AEC"/>
    <w:rsid w:val="009F448F"/>
    <w:rsid w:val="00A0720D"/>
    <w:rsid w:val="00A11581"/>
    <w:rsid w:val="00A23192"/>
    <w:rsid w:val="00A432F5"/>
    <w:rsid w:val="00A9122C"/>
    <w:rsid w:val="00A93953"/>
    <w:rsid w:val="00A95114"/>
    <w:rsid w:val="00AA5A86"/>
    <w:rsid w:val="00AC1564"/>
    <w:rsid w:val="00AC19B5"/>
    <w:rsid w:val="00B0195C"/>
    <w:rsid w:val="00B203A7"/>
    <w:rsid w:val="00B34EAD"/>
    <w:rsid w:val="00B501EE"/>
    <w:rsid w:val="00B6147C"/>
    <w:rsid w:val="00B61896"/>
    <w:rsid w:val="00B6230B"/>
    <w:rsid w:val="00B642DE"/>
    <w:rsid w:val="00B94555"/>
    <w:rsid w:val="00BB4AF8"/>
    <w:rsid w:val="00BE5619"/>
    <w:rsid w:val="00C01EB1"/>
    <w:rsid w:val="00C102CA"/>
    <w:rsid w:val="00C15E22"/>
    <w:rsid w:val="00C324BE"/>
    <w:rsid w:val="00C3474D"/>
    <w:rsid w:val="00C4273C"/>
    <w:rsid w:val="00C4534D"/>
    <w:rsid w:val="00C500F4"/>
    <w:rsid w:val="00C5581B"/>
    <w:rsid w:val="00C64DFE"/>
    <w:rsid w:val="00C65DB0"/>
    <w:rsid w:val="00CA15E7"/>
    <w:rsid w:val="00CA314A"/>
    <w:rsid w:val="00CB051E"/>
    <w:rsid w:val="00CB157D"/>
    <w:rsid w:val="00CE067F"/>
    <w:rsid w:val="00CF5021"/>
    <w:rsid w:val="00D10AAA"/>
    <w:rsid w:val="00D207F0"/>
    <w:rsid w:val="00D30FB0"/>
    <w:rsid w:val="00D40D25"/>
    <w:rsid w:val="00D51785"/>
    <w:rsid w:val="00D62E47"/>
    <w:rsid w:val="00D83C89"/>
    <w:rsid w:val="00D945D5"/>
    <w:rsid w:val="00D94CB0"/>
    <w:rsid w:val="00DB075B"/>
    <w:rsid w:val="00DB4AF4"/>
    <w:rsid w:val="00DF2E41"/>
    <w:rsid w:val="00E05701"/>
    <w:rsid w:val="00E05CCC"/>
    <w:rsid w:val="00E07BB6"/>
    <w:rsid w:val="00E55F60"/>
    <w:rsid w:val="00E93EB1"/>
    <w:rsid w:val="00ED3D43"/>
    <w:rsid w:val="00EE3882"/>
    <w:rsid w:val="00EE4E1B"/>
    <w:rsid w:val="00F07DAC"/>
    <w:rsid w:val="00F13048"/>
    <w:rsid w:val="00F43C7B"/>
    <w:rsid w:val="00F51559"/>
    <w:rsid w:val="00F535D2"/>
    <w:rsid w:val="00F56282"/>
    <w:rsid w:val="00FB3B13"/>
    <w:rsid w:val="00FB6666"/>
    <w:rsid w:val="00FC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DA96E"/>
  <w15:chartTrackingRefBased/>
  <w15:docId w15:val="{A746EE66-5E5E-4BE1-9CC3-C6166F79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8DA"/>
  </w:style>
  <w:style w:type="paragraph" w:styleId="1">
    <w:name w:val="heading 1"/>
    <w:basedOn w:val="a"/>
    <w:next w:val="a"/>
    <w:link w:val="10"/>
    <w:uiPriority w:val="9"/>
    <w:qFormat/>
    <w:rsid w:val="00ED3D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2B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D3D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ED3D43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ED3D43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D3D43"/>
    <w:p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ED3D43"/>
    <w:pPr>
      <w:spacing w:after="100"/>
      <w:ind w:left="440"/>
    </w:pPr>
    <w:rPr>
      <w:rFonts w:eastAsiaTheme="minorEastAsia" w:cs="Times New Roman"/>
      <w:lang w:eastAsia="ru-RU"/>
    </w:rPr>
  </w:style>
  <w:style w:type="table" w:styleId="a5">
    <w:name w:val="Table Grid"/>
    <w:basedOn w:val="a1"/>
    <w:uiPriority w:val="39"/>
    <w:rsid w:val="00B20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40174/" TargetMode="External"/><Relationship Id="rId13" Type="http://schemas.openxmlformats.org/officeDocument/2006/relationships/hyperlink" Target="http://www.statsoft.ru/home/texlbook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learningapps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infourok.ru/proektnaya-deyatelnost-v-nachalnoy-shkole-1153352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sychology.snauka.ru/2013/09/25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40080719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F79E5-F42A-48CC-A40F-F428CE31C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15</Pages>
  <Words>2654</Words>
  <Characters>15129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МПГУ</Company>
  <LinksUpToDate>false</LinksUpToDate>
  <CharactersWithSpaces>17748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Наталья Валерьевна</dc:creator>
  <cp:keywords/>
  <dc:description/>
  <cp:lastModifiedBy>Штильман Наталья Валерьевна</cp:lastModifiedBy>
  <cp:revision>263</cp:revision>
  <dcterms:created xsi:type="dcterms:W3CDTF">2021-11-15T11:10:00Z</dcterms:created>
  <dcterms:modified xsi:type="dcterms:W3CDTF">2023-03-09T14:09:00Z</dcterms:modified>
</cp:coreProperties>
</file>