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A3" w:rsidRPr="00D60EAF" w:rsidRDefault="00C127A3" w:rsidP="00D60EAF">
      <w:pPr>
        <w:ind w:firstLine="357"/>
        <w:jc w:val="both"/>
        <w:rPr>
          <w:sz w:val="24"/>
          <w:szCs w:val="24"/>
        </w:rPr>
      </w:pPr>
      <w:r w:rsidRPr="00D60EAF">
        <w:rPr>
          <w:b/>
          <w:sz w:val="24"/>
          <w:szCs w:val="24"/>
        </w:rPr>
        <w:t>МЕТОДИЧЕСКАЯ РАЗРАБОТКА по теме:    «</w:t>
      </w:r>
      <w:r w:rsidRPr="00D60EAF">
        <w:rPr>
          <w:sz w:val="24"/>
          <w:szCs w:val="24"/>
        </w:rPr>
        <w:t xml:space="preserve">Современные организационно-методические основы построения спортивной подготовки по виду спорта фехтование (шпага) в ГБПОУ МО «УОР № 2» в соответствии с требованиями современных федеральных стандартов спортивной подготовки </w:t>
      </w:r>
    </w:p>
    <w:p w:rsidR="00C127A3" w:rsidRPr="00D60EAF" w:rsidRDefault="00C127A3" w:rsidP="00D60EAF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C127A3" w:rsidRPr="00D60EAF" w:rsidRDefault="00C127A3" w:rsidP="00D60EAF">
      <w:pPr>
        <w:shd w:val="clear" w:color="auto" w:fill="FFFFFF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60EAF">
        <w:rPr>
          <w:b/>
          <w:sz w:val="24"/>
          <w:szCs w:val="24"/>
        </w:rPr>
        <w:t xml:space="preserve">Разработчик: </w:t>
      </w:r>
      <w:proofErr w:type="spellStart"/>
      <w:r w:rsidRPr="00D60EAF">
        <w:rPr>
          <w:b/>
          <w:sz w:val="24"/>
          <w:szCs w:val="24"/>
        </w:rPr>
        <w:t>Дзуцев</w:t>
      </w:r>
      <w:proofErr w:type="spellEnd"/>
      <w:r w:rsidRPr="00D60EAF">
        <w:rPr>
          <w:b/>
          <w:sz w:val="24"/>
          <w:szCs w:val="24"/>
        </w:rPr>
        <w:t xml:space="preserve"> Станислав </w:t>
      </w:r>
      <w:proofErr w:type="spellStart"/>
      <w:r w:rsidRPr="00D60EAF">
        <w:rPr>
          <w:b/>
          <w:sz w:val="24"/>
          <w:szCs w:val="24"/>
        </w:rPr>
        <w:t>Аужбиевич</w:t>
      </w:r>
      <w:proofErr w:type="spellEnd"/>
      <w:r w:rsidRPr="00D60EAF">
        <w:rPr>
          <w:b/>
          <w:sz w:val="24"/>
          <w:szCs w:val="24"/>
        </w:rPr>
        <w:t xml:space="preserve">, </w:t>
      </w:r>
      <w:r w:rsidRPr="00D60EAF">
        <w:rPr>
          <w:sz w:val="24"/>
          <w:szCs w:val="24"/>
        </w:rPr>
        <w:t xml:space="preserve">тренер Государственного бюджетного профессионального образовательного учреждения Московской области «Училище (техникум) олимпийского резерва № 2» </w:t>
      </w:r>
      <w:r w:rsidRPr="00D60EAF">
        <w:rPr>
          <w:sz w:val="24"/>
          <w:szCs w:val="24"/>
        </w:rPr>
        <w:tab/>
        <w:t xml:space="preserve">  </w:t>
      </w:r>
      <w:r w:rsidRPr="00D60EAF">
        <w:rPr>
          <w:rFonts w:eastAsia="Calibri"/>
          <w:sz w:val="24"/>
          <w:szCs w:val="24"/>
          <w:lang w:eastAsia="en-US"/>
        </w:rPr>
        <w:t xml:space="preserve"> </w:t>
      </w:r>
    </w:p>
    <w:p w:rsidR="00C127A3" w:rsidRPr="00D60EAF" w:rsidRDefault="00C127A3" w:rsidP="00D60EAF">
      <w:pPr>
        <w:ind w:firstLine="357"/>
        <w:jc w:val="center"/>
        <w:rPr>
          <w:sz w:val="24"/>
          <w:szCs w:val="24"/>
        </w:rPr>
      </w:pPr>
    </w:p>
    <w:p w:rsidR="00640F75" w:rsidRPr="00D60EAF" w:rsidRDefault="00C127A3" w:rsidP="00D60EAF">
      <w:pPr>
        <w:ind w:firstLine="357"/>
        <w:jc w:val="both"/>
        <w:rPr>
          <w:b/>
          <w:sz w:val="24"/>
          <w:szCs w:val="24"/>
        </w:rPr>
      </w:pPr>
      <w:r w:rsidRPr="00D60EAF">
        <w:rPr>
          <w:b/>
          <w:sz w:val="24"/>
          <w:szCs w:val="24"/>
        </w:rPr>
        <w:t>Введение.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Система подготовки фехтовальщиков строится на основе учета характеристик соревновательной деятельности, а эффективность управления подготовленностью лимитируется состоянием организма спортсменов, адекватностью критериев выбора и оптимальностью соотношения используемых воздействий.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Подготовку фехтовальщиков можно условно представить в виде двух взаимосвязанных компонентов. Первую (процессную) ее часть составляют тренировка, соревнования и восстановление, при взаимодействии которых проходит обучение и воспитание спортсмена. Во вторую (персонифицированную) часть входит деятельность персонала управления и влияния среды. Управление подготовкой осуществляется при ведущей функции тренера, которому помогают сотрудники, обеспечивающие организационное (материально-техническое и хозяйственное), научно-методическое и медицинское обеспечение.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К подготовительной работе тренера следует отнести: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проведение отбора (начального и текущего);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определение стратегии тренировочного процесса;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распределение тренировочных и соревновательных нагрузок и планирование спортивного результата.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Педагогическая деятельность тренера включает следующие основные направления: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организация и проведение тренировок;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технико-тактическое совершенствование;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40F75" w:rsidRPr="00D60EAF">
        <w:rPr>
          <w:sz w:val="24"/>
          <w:szCs w:val="24"/>
        </w:rPr>
        <w:t>специализирование</w:t>
      </w:r>
      <w:proofErr w:type="spellEnd"/>
      <w:r w:rsidR="00640F75" w:rsidRPr="00D60EAF">
        <w:rPr>
          <w:sz w:val="24"/>
          <w:szCs w:val="24"/>
        </w:rPr>
        <w:t xml:space="preserve"> физических и психических качеств и повышение функциональных возможностей;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воспитание моральных и волевых качеств;</w:t>
      </w:r>
    </w:p>
    <w:p w:rsidR="00640F75" w:rsidRPr="00D60EAF" w:rsidRDefault="00383B6F" w:rsidP="00D60EAF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0F75" w:rsidRPr="00D60EAF">
        <w:rPr>
          <w:sz w:val="24"/>
          <w:szCs w:val="24"/>
        </w:rPr>
        <w:t>управление развитием тренированности.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Кроме выполнения педагогических функций тренер осуществляет или дает задания на материально-техническое снабжение, направляет научно-методическое обеспечение подготовки.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Конкретизация процесса управления подготовкой фехтовальщиков позволяет определить реальную совокупность усилий тренера, обязанности сотрудников вспомогательного звена в тренировке и соревнованиях и тем самым оптимизировать его.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Организационная часть подготовки фехтовальщиков включает: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координацию работы отдельных лиц, участвующих в подготовке спортсменов;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планирование и проведение соревнований и сборов;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подготовку и переподготовку тренеров, судей, руководящих работников и др.;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проведение культурно-массовых мероприятий в местах сборов и соревнований, во время отдыха;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сбор и анализ информации о реализации планов подготовки, тренировочных и соревновательных нагрузках.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Материально-техническое обеспечение предусматривает: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- разработку заданий на ремонт и строительство спортивных </w:t>
      </w:r>
      <w:proofErr w:type="gramStart"/>
      <w:r w:rsidRPr="00D60EAF">
        <w:rPr>
          <w:sz w:val="24"/>
          <w:szCs w:val="24"/>
        </w:rPr>
        <w:t>баз</w:t>
      </w:r>
      <w:proofErr w:type="gramEnd"/>
      <w:r w:rsidRPr="00D60EAF">
        <w:rPr>
          <w:sz w:val="24"/>
          <w:szCs w:val="24"/>
        </w:rPr>
        <w:t xml:space="preserve"> и контроль за ними;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подготовку мест занятий и соревнований;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прием и размещение участников сборов и соревнований;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совершенствование инвентаря и оборудования;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lastRenderedPageBreak/>
        <w:t>- обеспечение спортивной формой и инвентарем;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обеспечение специальной аппаратурой и приборами.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Обязанности сотрудников, отвечающих за научно-методическое и медицинское обеспечение, составляют: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исследования соревновательной деятельности;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прогнозирование тенденций развития техники, тактики, технологии судейства в виде фехтования;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определение модельных характеристик спортсменов, способных побеждать в крупнейших соревнованиях;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сбор информации о предстоящих противниках и командах;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разработка рекомендаций по управлению тренированностью;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профилактические мероприятия, включающие предупреждение травматизма;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лечебные мероприятия;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- </w:t>
      </w:r>
      <w:proofErr w:type="gramStart"/>
      <w:r w:rsidRPr="00D60EAF">
        <w:rPr>
          <w:sz w:val="24"/>
          <w:szCs w:val="24"/>
        </w:rPr>
        <w:t>контроль за</w:t>
      </w:r>
      <w:proofErr w:type="gramEnd"/>
      <w:r w:rsidRPr="00D60EAF">
        <w:rPr>
          <w:sz w:val="24"/>
          <w:szCs w:val="24"/>
        </w:rPr>
        <w:t xml:space="preserve"> питанием и бытовыми условиями;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восстановительные мероприятия (реабилитация);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текущий и углубленный контроль.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Достижение высоких и стабильных спортивных результатов в фехтовании во многом определяется: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соответствием врожденных морфофункциональных данных организма спортсмена (характеризующих его двигательные и психические возможности) требованиям соревновательной деятельности и специализации в виде оружия;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условиями подготовки и жизни спортсмена (</w:t>
      </w:r>
      <w:proofErr w:type="gramStart"/>
      <w:r w:rsidRPr="00D60EAF">
        <w:rPr>
          <w:sz w:val="24"/>
          <w:szCs w:val="24"/>
        </w:rPr>
        <w:t>матери-</w:t>
      </w:r>
      <w:proofErr w:type="spellStart"/>
      <w:r w:rsidRPr="00D60EAF">
        <w:rPr>
          <w:sz w:val="24"/>
          <w:szCs w:val="24"/>
        </w:rPr>
        <w:t>альными</w:t>
      </w:r>
      <w:proofErr w:type="spellEnd"/>
      <w:proofErr w:type="gramEnd"/>
      <w:r w:rsidRPr="00D60EAF">
        <w:rPr>
          <w:sz w:val="24"/>
          <w:szCs w:val="24"/>
        </w:rPr>
        <w:t>, техническими и организационными);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воздействием средств и методов тренировки, соревнований и восстановления.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Применительно к процессу подготовки фехтовальщиков на этапах спортивного совершенствования и особенно высшего мастерства, педагогические усилия тренера имеют </w:t>
      </w:r>
      <w:r w:rsidR="00383B6F">
        <w:rPr>
          <w:sz w:val="24"/>
          <w:szCs w:val="24"/>
        </w:rPr>
        <w:t>определенное содержание</w:t>
      </w:r>
      <w:r w:rsidRPr="00D60EAF">
        <w:rPr>
          <w:sz w:val="24"/>
          <w:szCs w:val="24"/>
        </w:rPr>
        <w:t>, например: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овладение средствами ведения поединков;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индивидуализация состава действий;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повышение помехоустойчивости в соревнованиях;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- использование средств и методов оценки и </w:t>
      </w:r>
      <w:proofErr w:type="gramStart"/>
      <w:r w:rsidRPr="00D60EAF">
        <w:rPr>
          <w:sz w:val="24"/>
          <w:szCs w:val="24"/>
        </w:rPr>
        <w:t>контроля за</w:t>
      </w:r>
      <w:proofErr w:type="gramEnd"/>
      <w:r w:rsidRPr="00D60EAF">
        <w:rPr>
          <w:sz w:val="24"/>
          <w:szCs w:val="24"/>
        </w:rPr>
        <w:t xml:space="preserve"> уровнем подготовленности и др.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Данные положения имеют между собой различную и многоплановую зависимость.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Тренировка, являясь важнейшей частью системы подготовки, строится с учетом общих закономерностей, которыми являются: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направленность к высшим достижениям;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единство общих и специальных средств;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непрерывность и цикличность;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постепенное повышение и скачкообразное изменение нагрузок;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волнообразность воздействий, связанная с разновременностью процессов утомления и восстановления.</w:t>
      </w:r>
    </w:p>
    <w:p w:rsidR="00383B6F" w:rsidRDefault="00383B6F" w:rsidP="00D60EAF">
      <w:pPr>
        <w:ind w:firstLine="357"/>
        <w:jc w:val="both"/>
        <w:rPr>
          <w:sz w:val="24"/>
          <w:szCs w:val="24"/>
        </w:rPr>
      </w:pPr>
    </w:p>
    <w:p w:rsidR="00383B6F" w:rsidRPr="00383B6F" w:rsidRDefault="00383B6F" w:rsidP="00D60EAF">
      <w:pPr>
        <w:ind w:firstLine="357"/>
        <w:jc w:val="both"/>
        <w:rPr>
          <w:b/>
          <w:sz w:val="24"/>
          <w:szCs w:val="24"/>
        </w:rPr>
      </w:pPr>
      <w:r w:rsidRPr="00383B6F">
        <w:rPr>
          <w:b/>
          <w:sz w:val="24"/>
          <w:szCs w:val="24"/>
        </w:rPr>
        <w:t>Особенности н</w:t>
      </w:r>
      <w:r w:rsidRPr="00383B6F">
        <w:rPr>
          <w:b/>
          <w:sz w:val="24"/>
          <w:szCs w:val="24"/>
        </w:rPr>
        <w:t>аправленност</w:t>
      </w:r>
      <w:r w:rsidRPr="00383B6F">
        <w:rPr>
          <w:b/>
          <w:sz w:val="24"/>
          <w:szCs w:val="24"/>
        </w:rPr>
        <w:t>и</w:t>
      </w:r>
      <w:r w:rsidRPr="00383B6F">
        <w:rPr>
          <w:b/>
          <w:sz w:val="24"/>
          <w:szCs w:val="24"/>
        </w:rPr>
        <w:t xml:space="preserve"> тренировочного процесса</w:t>
      </w:r>
      <w:r>
        <w:rPr>
          <w:b/>
          <w:sz w:val="24"/>
          <w:szCs w:val="24"/>
        </w:rPr>
        <w:t>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Направленность тренировочного процесса к высшим достижениям определяет необходимость выявления и учета ведущих качеств и индивидуальных особенностей спортсменов для занятий фехтованием, а также </w:t>
      </w:r>
      <w:proofErr w:type="spellStart"/>
      <w:r w:rsidRPr="00D60EAF">
        <w:rPr>
          <w:sz w:val="24"/>
          <w:szCs w:val="24"/>
        </w:rPr>
        <w:t>специализирования</w:t>
      </w:r>
      <w:proofErr w:type="spellEnd"/>
      <w:r w:rsidRPr="00D60EAF">
        <w:rPr>
          <w:sz w:val="24"/>
          <w:szCs w:val="24"/>
        </w:rPr>
        <w:t xml:space="preserve"> в определенном виде оружия. Данное положение определяет преемственность процессов отбора в ходе этапа начальной специализации и диагностики спортивных способностей в целях индивидуализации технико-тактического совершенствования.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Тренировка, стимулирующая стремление к высшим достижениям, должна постоянно включать проведение соревновательных уп</w:t>
      </w:r>
      <w:r w:rsidR="00383B6F">
        <w:rPr>
          <w:sz w:val="24"/>
          <w:szCs w:val="24"/>
        </w:rPr>
        <w:t>ражнений различной направленнос</w:t>
      </w:r>
      <w:r w:rsidRPr="00D60EAF">
        <w:rPr>
          <w:sz w:val="24"/>
          <w:szCs w:val="24"/>
        </w:rPr>
        <w:t>ти (технической, физической, тактической и т.п.), отражающих специфику деятельности в виде фехтования, что предопределяет целесообразность специализации тренеров.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lastRenderedPageBreak/>
        <w:t xml:space="preserve">Единство общей и специальной подготовки обуславливает достижение разносторонности развития двигательных качеств и </w:t>
      </w:r>
      <w:proofErr w:type="spellStart"/>
      <w:r w:rsidRPr="00D60EAF">
        <w:rPr>
          <w:sz w:val="24"/>
          <w:szCs w:val="24"/>
        </w:rPr>
        <w:t>специализированности</w:t>
      </w:r>
      <w:proofErr w:type="spellEnd"/>
      <w:r w:rsidRPr="00D60EAF">
        <w:rPr>
          <w:sz w:val="24"/>
          <w:szCs w:val="24"/>
        </w:rPr>
        <w:t xml:space="preserve"> их проявлений в процессе многолетней спортивной деятельности.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Уплотненный режим нагрузок и отдыха, непрерывность тренировочного процесса диктуются его многолетним и круглогодичным характером, включающим подготовку к соревнованиям и восстановительные мероприятия, оптимизация соотношения которых предопределяет возможности достижения высоких и стабильных спортивных результатов.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Учет разновременности процессов утомления и восстановления различных функциональных систем организма спортсмена в зависимости от направленности тренировочных занятий (физическая, техническая, тактическая подготовка и др.) лежит в основе планирования воздействий отдельной тренировки и микроцикла (этапа, периода).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Особенностью динамики тренировочных нагрузок является органическое сочетание их постепенности и скачкообразности, т.е. максимального (для каждого этапа подготовки) увеличения их объема, двигательной интенсивности и психической напряженности. В динамике тренировочных воздействий рассматриваются нагрузки в микроцикле, непрерывный эффект нескольких микроциклов на этапе тренировки и общее суммарное воздействие на спортсмена по периодам тренировки в годичном цикле.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Эффективность тренировки зависит от развития факторов обеспечения и реализации специализированной деятельности фехтовальщиков в соревнованиях.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К факторам обеспечения относятся: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функциональная готовность организма;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физическая подготовленность;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оснащенность средствами ведения поединков;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комплекс психических каче</w:t>
      </w:r>
      <w:proofErr w:type="gramStart"/>
      <w:r w:rsidRPr="00D60EAF">
        <w:rPr>
          <w:sz w:val="24"/>
          <w:szCs w:val="24"/>
        </w:rPr>
        <w:t>ств сп</w:t>
      </w:r>
      <w:proofErr w:type="gramEnd"/>
      <w:r w:rsidRPr="00D60EAF">
        <w:rPr>
          <w:sz w:val="24"/>
          <w:szCs w:val="24"/>
        </w:rPr>
        <w:t>ортсмена.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Тренировка совершенствует адаптационные механизмы организма спортсмена к высоким тренировочным и соревновательным нагрузкам. При этом процесс адаптации к соревновательной деятельности характеризуется выработкой самого ме</w:t>
      </w:r>
      <w:r w:rsidR="00383B6F">
        <w:rPr>
          <w:sz w:val="24"/>
          <w:szCs w:val="24"/>
        </w:rPr>
        <w:t>ханизма приспособления (соответ</w:t>
      </w:r>
      <w:r w:rsidRPr="00D60EAF">
        <w:rPr>
          <w:sz w:val="24"/>
          <w:szCs w:val="24"/>
        </w:rPr>
        <w:t>ствующего состоянию тренированности), а также уровнем проявления его свойств под влиянием соревновательного стимула, определяющего спортивную форму.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Спортивная форма представляет собой состояние соревновательной готовности, позволяющее максимально проявить имеющиеся возможности, достигнутый уровень тренированности, чему содействуют факторы реализации.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К факторам реализации в фехтовании следует отнести: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 xml:space="preserve">- </w:t>
      </w:r>
      <w:proofErr w:type="spellStart"/>
      <w:r w:rsidRPr="00D60EAF">
        <w:rPr>
          <w:sz w:val="24"/>
          <w:szCs w:val="24"/>
        </w:rPr>
        <w:t>рефлексивность</w:t>
      </w:r>
      <w:proofErr w:type="spellEnd"/>
      <w:r w:rsidRPr="00D60EAF">
        <w:rPr>
          <w:sz w:val="24"/>
          <w:szCs w:val="24"/>
        </w:rPr>
        <w:t xml:space="preserve"> (способность "просчитывать" варианты действий противника);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выбор момента для начала своих действий;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способность к самоотдаче для достижения результата;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нацеленность на высший результат и ответственность за его достижение;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надежность факторов обеспечения в экстремальных ситуациях;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комплекс морально-волевых качеств;</w:t>
      </w:r>
    </w:p>
    <w:p w:rsidR="00640F75" w:rsidRPr="00D60EAF" w:rsidRDefault="00640F75" w:rsidP="00D60EAF">
      <w:pPr>
        <w:ind w:firstLine="357"/>
        <w:jc w:val="both"/>
        <w:rPr>
          <w:sz w:val="24"/>
          <w:szCs w:val="24"/>
        </w:rPr>
      </w:pPr>
      <w:r w:rsidRPr="00D60EAF">
        <w:rPr>
          <w:sz w:val="24"/>
          <w:szCs w:val="24"/>
        </w:rPr>
        <w:t>- технико-тактическая вариативность действий подготовки, нападения, защиты и др.</w:t>
      </w:r>
    </w:p>
    <w:p w:rsidR="00D917C9" w:rsidRPr="00D60EAF" w:rsidRDefault="00D917C9" w:rsidP="00D60EAF">
      <w:pPr>
        <w:rPr>
          <w:sz w:val="24"/>
          <w:szCs w:val="24"/>
        </w:rPr>
      </w:pP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Требования к организации и проведению врачебно-педагогического, психологического и биомеханического контроля.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Для достижения планируемых выше спортивных показателей, необходимо выполнение высоких по объему и интенсивности тренировочных нагрузок. Правильному освоению необходимых тренировочных нагрузок способствуют не только специальные восстановительные мероприятия, но и регулярное проведение врачебно-педагогического, психологического и медико-биологического контроля.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  <w:t>Врачебно-педагогический контроль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проводится с целью оценки динамики физического развития, уровня общей и специальной подготовленности, функционального 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 xml:space="preserve">состояния организма, адекватности тренировочных нагрузок возможностям спортсменов. Важной составляющей контроля являются параметры тренировочных и соревновательных нагрузок. 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Врачебно-педагогический контроль заключаются в осуществлении совместного наблюдения врачом и тренером-преподавателем за всем ходом тренировочной работы. В процессе врачебно-педагогических наблюдений устанавливается более тесный контакт между врачом, тренером-преподавателем и спортсменом. 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Наблюдая за спортсменом в условиях спортивной тренировки и соревнований, врач определяет важные данные, характеризующие функциональные особенности его организма, степень напряжения при конкретной физической нагрузке, особенности его реакций в том или ином периоде тренировки или на соревновании, а также в период восстановления организма. Обследование спортсмена в кабинете и наблюдение в условиях тренировок и соревнований тесно связано между собой, дополняя друг друга. Наблюдения за спортсменами в естественных условиях спортивной деятельности могут быть эффективными только в тех случаях, когда им предшествует углубленное обследование спортсмена в кабинете с применением необходимого комплекса клинико-функциональных методов исследования. Эти наблюдения приобретают особую важность, если при обследовании в условиях врачебного кабинета выявлены отклонения в состоянии здоровья спортсмена. Осуществляя врачебно-педагогические наблюдения, врач изучает условия проведения занятий и соревнований; организацию и методику проведения занятий; исследует влияние тренировочных и соревновательных нагрузок на организм спортсмена; определяет функциональное состояние и тренированность спортсмена; совместно с тренером-преподавателем решает вопрос о рекомендациях относительно текущего и перспективного планирования тренировок. Изучение условий проведения занятий и соревнований связано с изучением тех факторов внешней среды, которые влияют на организм спортсмена в процессе тренировок и соревнований. К ним относятся метеорологические и температурные факторы, санитарное состояние мест занятий и мест проведения соревнований, состояние спортивного инвентаря и оборудования и др.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  <w:t>Психологический контроль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над состоянием спортсмена включает в себя  определенные психологические воздействия, обучение приемам психорегулирующей тренировки и проведение специальных психологических тестов. Контроль осуществляют квалифицированные психологи. Роль тренера-преподавателя возрастает в управлении свободным временем спортсменов, в снятии эмоционального напряжения и т.д. (эти факторы оказывают значительное влияние на характер и течение восстановительных процессов). Особое значение имеет определение психологической совместимости спортсменов внутри спортивного коллектива.  Психологический контроль может плодотворно осуществляться только в неразрывной связи со всеми другими сторонами подготовки спортсмена – физической, технической и тактической. Подготовка   фехтовальщика перед соревнованиями носит чисто психологический характер. Надо преодолеть отрицательные формы предстартового состояния, повысить свою активность, настроить себя к предстоящей борьбе. Тут велика роль тренера-преподавателя. Хорошо зная мастерство и опыт подопечного и присущие ему психологические барьеры, он должен правильно воздействовать на спортсмена, настроив его на предстоящие соревнования. Необходимо стремится к тому, чтобы у спортсмена были общий эмоциональный подъем, воодушевление, бодрость, внутренняя собранность и сосредоточенность на предстоящей борьбе. Такое приподнятое психологическое состояние является фактором, усиливающим жизнедеятельность организма, и способствует повышению спортивных результатов. 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bdr w:val="none" w:sz="0" w:space="0" w:color="auto"/>
        </w:rPr>
        <w:t>Медико-биологический контроль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осуществляется в виде обследования на базе специализированного медицинского учреждения (Клинического Центра восстановительной медицины и реабилитации, филиал по спортивной медицине) и включает в себя следующие виды контроля: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lastRenderedPageBreak/>
        <w:t xml:space="preserve">1) Углубленное медицинское обследование (УМО) проводится дважды в год, в начале подготовительного периода и перед основным соревновательным периодом. Оценивается общее состояние здоровья и физического развития, уровень функциональных и резервных возможностей. По этим показателям вносятся коррективы в индивидуальные планы спортивной подготовки, даются 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рекомендации по профилактике, восстановительным мероприятиям, лечению и мерам повышения витаминной обеспеченности.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2) Текущее обследование (ТО) проводится на базе медицинского кабинета Училища не только непосредственно в дни интенсивных или контрольных тренировок для получения срочной информации о ходе тренировочного процесса и функционального состояния спортсмена, но и ежедневно (в условиях учебно-тренировочного процесса) для контроля над эффективностью применяемых восстановительных средств. В основном, так же как и на этапном контроле</w:t>
      </w:r>
      <w:r w:rsidRPr="00D60EAF">
        <w:rPr>
          <w:rFonts w:ascii="Times New Roman" w:hAnsi="Times New Roman" w:cs="Times New Roman"/>
          <w:sz w:val="24"/>
          <w:szCs w:val="24"/>
        </w:rPr>
        <w:t xml:space="preserve"> 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измеряется частота сердечных сокращений, артериальное давление,  проводятся.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При необходимости 3-4 раза в год на базе медицинского кабинета Училища проводится индивидуальный этапный контроль спортсменов в основном после интенсивных тренировочных циклов, учебно-тренировочных сборов и серий контрольных соревнований. </w:t>
      </w:r>
    </w:p>
    <w:p w:rsidR="00D917C9" w:rsidRPr="00D60EAF" w:rsidRDefault="00D917C9" w:rsidP="00D60EAF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Все виды контроля над состоянием спортсмена должны осуществляться постоянно и систематически. Профессиональное грамотное использование в процессе многолетней подготовки, данных всех видов контроля помогает следить за динамикой состояния здоровья, физического и психологического развития спортсмена. Дает возможность прослеживать, как переносятся нагрузки, корректировать их объемы и интенсивность, а при необходимости – своевременно принимать лечебно-профилактические меры, проводить повторное обследование и консультации с врачами-специалистами.</w:t>
      </w:r>
      <w:r w:rsidRPr="00D60EAF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cr/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b/>
          <w:color w:val="000000"/>
          <w:sz w:val="24"/>
          <w:szCs w:val="24"/>
          <w:u w:color="000000"/>
          <w:bdr w:val="nil"/>
        </w:rPr>
        <w:t xml:space="preserve">План антидопинговых мероприятий. </w:t>
      </w:r>
      <w:r w:rsidRPr="00D60EAF">
        <w:rPr>
          <w:color w:val="000000"/>
          <w:sz w:val="24"/>
          <w:szCs w:val="24"/>
          <w:u w:color="000000"/>
          <w:bdr w:val="nil"/>
        </w:rPr>
        <w:t xml:space="preserve">В рамках реализации мер по предотвращению допинга в спорте и борьбе с ним  в ГБПОУ   МО «Училище (техникум) олимпийского резерва № 2»  ведется работа по профилактики допинга для спортсменов.  Основная цель этой работы направлена на  борьбу с допингом  в среде спортсменов и предотвращение использования ими запрещенных в </w:t>
      </w:r>
      <w:r w:rsidRPr="00D60EAF">
        <w:rPr>
          <w:sz w:val="24"/>
          <w:szCs w:val="24"/>
          <w:u w:color="000000"/>
          <w:bdr w:val="nil"/>
        </w:rPr>
        <w:t>спорте субстанций и методов.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 xml:space="preserve">Предотвращению допинга в спорте обоснованно уделяется повышенное внимание. Эта проблема актуальна по многим причинам: угроза для здоровья спортсменов, разрушение представлений о спорте как области совершенствования человеческих возможностей и честной борьбы, риск формирования негативных социальных установок по отношению к спорту. Кардинально проблему допинга в современном спорте может решать не только непосредственно допинг-контроль, но и информационно-образовательные мероприятия, направленные на оптимизацию отношений и знаний спортсменов и персонала спортсменов к проблемам допинга в спорте.  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 xml:space="preserve">Представления о допинге формируются у молодых спортсменов в значительной степени под влиянием тренера.  Но профессиональная компетентность и жизненный опыт тренерского состава – лишь одни из множества факторов, под воздействием которых у спортсменов формируются представления о допинге и допустимости его использования в спорте. 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Применение запрещенных фармакологических препаратов наиболее опасно для здоровья именно у спортсменов-подростков в возрасте от 14-23 лет. В этом возрасте активно идет формирование организма человека, его эндокринной системы, костной ткани, психического статуса. Применение же анаболических стероидов, гормонов, психотропных препаратов крайне негативно влияет на эти процессы.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Психолого-педагогическая составляющая антидопинговой работы в ГБПОУ   МО «Училище (техникум) олимпийского резерва № 2» направлена на решение следующих задач: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Формирование ценностно-мотивационной сферы, в которой допинг как заведомо нечестный способ спортивной победы будет неприемлем.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lastRenderedPageBreak/>
        <w:t>• Опровержение стереотипного мнения о повсеместном распространении допинга в «большом спорте» и невозможности достижения выдающихся результатов без него, а также о том, что допинг способен заменить тренировочный процесс.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Раскрытие перед молодыми спортсменами   тех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качеств).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Формирование у спортсменов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Воспитание ответственности, привычки самостоятельно принимать решения и прогнозировать их возможные последствия.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Пропаганда принципов «</w:t>
      </w:r>
      <w:proofErr w:type="spellStart"/>
      <w:r w:rsidRPr="00D60EAF">
        <w:rPr>
          <w:sz w:val="24"/>
          <w:szCs w:val="24"/>
          <w:u w:color="000000"/>
          <w:bdr w:val="nil"/>
        </w:rPr>
        <w:t>фейр-плей</w:t>
      </w:r>
      <w:proofErr w:type="spellEnd"/>
      <w:r w:rsidRPr="00D60EAF">
        <w:rPr>
          <w:sz w:val="24"/>
          <w:szCs w:val="24"/>
          <w:u w:color="000000"/>
          <w:bdr w:val="nil"/>
        </w:rPr>
        <w:t>», отношения к спорту как к площадке для честной конкуренции и воспитания личностных качеств.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>• 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 xml:space="preserve">С целью профилактики допинга в </w:t>
      </w:r>
      <w:proofErr w:type="spellStart"/>
      <w:r w:rsidRPr="00D60EAF">
        <w:rPr>
          <w:sz w:val="24"/>
          <w:szCs w:val="24"/>
          <w:u w:color="000000"/>
          <w:bdr w:val="nil"/>
        </w:rPr>
        <w:t>теоритическую</w:t>
      </w:r>
      <w:proofErr w:type="spellEnd"/>
      <w:r w:rsidRPr="00D60EAF">
        <w:rPr>
          <w:sz w:val="24"/>
          <w:szCs w:val="24"/>
          <w:u w:color="000000"/>
          <w:bdr w:val="nil"/>
        </w:rPr>
        <w:t xml:space="preserve"> часть программы спортивной подготовки по фехтованию на шпагах</w:t>
      </w:r>
      <w:r w:rsidR="00383B6F">
        <w:rPr>
          <w:sz w:val="24"/>
          <w:szCs w:val="24"/>
          <w:u w:color="000000"/>
          <w:bdr w:val="nil"/>
        </w:rPr>
        <w:t xml:space="preserve"> </w:t>
      </w:r>
      <w:bookmarkStart w:id="0" w:name="_GoBack"/>
      <w:bookmarkEnd w:id="0"/>
      <w:r w:rsidRPr="00D60EAF">
        <w:rPr>
          <w:sz w:val="24"/>
          <w:szCs w:val="24"/>
          <w:u w:color="000000"/>
          <w:bdr w:val="nil"/>
        </w:rPr>
        <w:t xml:space="preserve"> включен раздел «Допинг в спорте». Рекомендуемая тематика и форма проведения </w:t>
      </w:r>
      <w:proofErr w:type="spellStart"/>
      <w:r w:rsidRPr="00D60EAF">
        <w:rPr>
          <w:sz w:val="24"/>
          <w:szCs w:val="24"/>
          <w:u w:color="000000"/>
          <w:bdr w:val="nil"/>
        </w:rPr>
        <w:t>теоритических</w:t>
      </w:r>
      <w:proofErr w:type="spellEnd"/>
      <w:r w:rsidRPr="00D60EAF">
        <w:rPr>
          <w:sz w:val="24"/>
          <w:szCs w:val="24"/>
          <w:u w:color="000000"/>
          <w:bdr w:val="nil"/>
        </w:rPr>
        <w:t xml:space="preserve"> занятий по разделу «Допинг в спорте» представлена в табли</w:t>
      </w:r>
      <w:r w:rsidR="00D60EAF">
        <w:rPr>
          <w:sz w:val="24"/>
          <w:szCs w:val="24"/>
          <w:u w:color="000000"/>
          <w:bdr w:val="nil"/>
        </w:rPr>
        <w:t>це</w:t>
      </w:r>
      <w:r w:rsidRPr="00D60EAF">
        <w:rPr>
          <w:sz w:val="24"/>
          <w:szCs w:val="24"/>
          <w:u w:color="000000"/>
          <w:bdr w:val="nil"/>
        </w:rPr>
        <w:t>.</w:t>
      </w:r>
    </w:p>
    <w:p w:rsidR="00D60EAF" w:rsidRDefault="00D60EAF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sz w:val="24"/>
          <w:szCs w:val="24"/>
          <w:u w:val="single" w:color="000000"/>
          <w:bdr w:val="nil"/>
        </w:rPr>
      </w:pP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center"/>
        <w:rPr>
          <w:sz w:val="24"/>
          <w:szCs w:val="24"/>
          <w:u w:color="000000"/>
          <w:bdr w:val="nil"/>
        </w:rPr>
      </w:pPr>
      <w:r w:rsidRPr="00D60EAF">
        <w:rPr>
          <w:sz w:val="24"/>
          <w:szCs w:val="24"/>
          <w:u w:color="000000"/>
          <w:bdr w:val="nil"/>
        </w:rPr>
        <w:t xml:space="preserve">Рекомендуемая тематика и форма проведения </w:t>
      </w:r>
      <w:proofErr w:type="spellStart"/>
      <w:r w:rsidRPr="00D60EAF">
        <w:rPr>
          <w:sz w:val="24"/>
          <w:szCs w:val="24"/>
          <w:u w:color="000000"/>
          <w:bdr w:val="nil"/>
        </w:rPr>
        <w:t>теоритических</w:t>
      </w:r>
      <w:proofErr w:type="spellEnd"/>
      <w:r w:rsidRPr="00D60EAF">
        <w:rPr>
          <w:sz w:val="24"/>
          <w:szCs w:val="24"/>
          <w:u w:color="000000"/>
          <w:bdr w:val="nil"/>
        </w:rPr>
        <w:t xml:space="preserve"> занятий по разделу «Допинг в спорте»</w:t>
      </w:r>
      <w:r w:rsidRPr="00D60EAF">
        <w:rPr>
          <w:rFonts w:eastAsia="Arial Unicode MS"/>
          <w:sz w:val="24"/>
          <w:szCs w:val="24"/>
          <w:u w:color="000000"/>
          <w:bdr w:val="nil"/>
        </w:rPr>
        <w:t xml:space="preserve"> для </w:t>
      </w:r>
      <w:r w:rsidRPr="00D60EAF">
        <w:rPr>
          <w:sz w:val="24"/>
          <w:szCs w:val="24"/>
          <w:u w:color="000000"/>
          <w:bdr w:val="nil"/>
        </w:rPr>
        <w:t>лиц,  проходящих  спортивную подготовку по фехтованию»</w:t>
      </w:r>
    </w:p>
    <w:tbl>
      <w:tblPr>
        <w:tblStyle w:val="a7"/>
        <w:tblW w:w="857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167"/>
        <w:gridCol w:w="1842"/>
      </w:tblGrid>
      <w:tr w:rsidR="00D60EAF" w:rsidRPr="00D60EAF" w:rsidTr="00D60EAF">
        <w:trPr>
          <w:trHeight w:val="798"/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№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Тема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Форма</w:t>
            </w:r>
          </w:p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представления</w:t>
            </w:r>
          </w:p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материала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1.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Принципы олимпийского движения.</w:t>
            </w:r>
          </w:p>
          <w:p w:rsidR="00D60EAF" w:rsidRPr="00D60EAF" w:rsidRDefault="00D60EAF" w:rsidP="00D60EAF">
            <w:pPr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Морально-этические аспекты</w:t>
            </w:r>
            <w:r>
              <w:rPr>
                <w:sz w:val="24"/>
                <w:szCs w:val="24"/>
                <w:u w:color="000000"/>
              </w:rPr>
              <w:t xml:space="preserve"> </w:t>
            </w:r>
            <w:r w:rsidRPr="00D60EAF">
              <w:rPr>
                <w:sz w:val="24"/>
                <w:szCs w:val="24"/>
                <w:u w:color="000000"/>
              </w:rPr>
              <w:t>применения допинга.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беседа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2.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ind w:right="-68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Всемирная и национальная</w:t>
            </w:r>
            <w:r>
              <w:rPr>
                <w:sz w:val="24"/>
                <w:szCs w:val="24"/>
                <w:u w:color="000000"/>
              </w:rPr>
              <w:t xml:space="preserve"> </w:t>
            </w:r>
            <w:r w:rsidRPr="00D60EAF">
              <w:rPr>
                <w:sz w:val="24"/>
                <w:szCs w:val="24"/>
                <w:u w:color="000000"/>
              </w:rPr>
              <w:t>антидопинговая программа,</w:t>
            </w:r>
          </w:p>
          <w:p w:rsidR="00D60EAF" w:rsidRPr="00D60EAF" w:rsidRDefault="00D60EAF" w:rsidP="00D60EAF">
            <w:pPr>
              <w:ind w:right="-68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нарушение антидопинговых правил и санкции.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ind w:right="-68"/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лекция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ind w:right="-68"/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3.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 xml:space="preserve">Порядок проведения </w:t>
            </w:r>
            <w:r>
              <w:rPr>
                <w:sz w:val="24"/>
                <w:szCs w:val="24"/>
                <w:u w:color="000000"/>
              </w:rPr>
              <w:t xml:space="preserve"> </w:t>
            </w:r>
            <w:proofErr w:type="gramStart"/>
            <w:r w:rsidRPr="00D60EAF">
              <w:rPr>
                <w:sz w:val="24"/>
                <w:szCs w:val="24"/>
                <w:u w:color="000000"/>
              </w:rPr>
              <w:t>допинг-контроля</w:t>
            </w:r>
            <w:proofErr w:type="gramEnd"/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семинар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4.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Список запрещённых веществ и методов. Негативное влияние на здоровье запрещенных</w:t>
            </w:r>
            <w:r>
              <w:rPr>
                <w:sz w:val="24"/>
                <w:szCs w:val="24"/>
                <w:u w:color="000000"/>
              </w:rPr>
              <w:t xml:space="preserve"> </w:t>
            </w:r>
            <w:r w:rsidRPr="00D60EAF">
              <w:rPr>
                <w:sz w:val="24"/>
                <w:szCs w:val="24"/>
                <w:u w:color="000000"/>
              </w:rPr>
              <w:t xml:space="preserve">веществ и методов 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jc w:val="center"/>
              <w:rPr>
                <w:b/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беседа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5.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Мотивация допинга. Разновидности допинга. Повышение спортивных результатов без допинга. Социальная антидопинговая реклама.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proofErr w:type="gramStart"/>
            <w:r w:rsidRPr="00D60EAF">
              <w:rPr>
                <w:sz w:val="24"/>
                <w:szCs w:val="24"/>
                <w:u w:color="000000"/>
              </w:rPr>
              <w:t>и</w:t>
            </w:r>
            <w:proofErr w:type="gramEnd"/>
            <w:r w:rsidRPr="00D60EAF">
              <w:rPr>
                <w:sz w:val="24"/>
                <w:szCs w:val="24"/>
                <w:u w:color="000000"/>
              </w:rPr>
              <w:t>гровой тренинг</w:t>
            </w:r>
          </w:p>
        </w:tc>
      </w:tr>
      <w:tr w:rsidR="00D60EAF" w:rsidRPr="00D60EAF" w:rsidTr="00D60EAF">
        <w:trPr>
          <w:jc w:val="center"/>
        </w:trPr>
        <w:tc>
          <w:tcPr>
            <w:tcW w:w="567" w:type="dxa"/>
            <w:vAlign w:val="center"/>
          </w:tcPr>
          <w:p w:rsidR="00D60EAF" w:rsidRPr="00D60EAF" w:rsidRDefault="00D60EAF" w:rsidP="00D60EAF">
            <w:pPr>
              <w:jc w:val="center"/>
              <w:rPr>
                <w:sz w:val="24"/>
                <w:szCs w:val="24"/>
                <w:u w:color="000000"/>
              </w:rPr>
            </w:pPr>
            <w:r w:rsidRPr="00D60EAF">
              <w:rPr>
                <w:sz w:val="24"/>
                <w:szCs w:val="24"/>
                <w:u w:color="000000"/>
              </w:rPr>
              <w:t>6.</w:t>
            </w:r>
          </w:p>
        </w:tc>
        <w:tc>
          <w:tcPr>
            <w:tcW w:w="6167" w:type="dxa"/>
            <w:vAlign w:val="center"/>
          </w:tcPr>
          <w:p w:rsidR="00D60EAF" w:rsidRPr="00D60EAF" w:rsidRDefault="00D60EAF" w:rsidP="00D60EAF">
            <w:pPr>
              <w:rPr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D60EAF">
              <w:rPr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Проведение викторины «Знание  антидопинговых правил»</w:t>
            </w:r>
          </w:p>
        </w:tc>
        <w:tc>
          <w:tcPr>
            <w:tcW w:w="1842" w:type="dxa"/>
            <w:vAlign w:val="center"/>
          </w:tcPr>
          <w:p w:rsidR="00D60EAF" w:rsidRPr="00D60EAF" w:rsidRDefault="00D60EAF" w:rsidP="00D60EAF">
            <w:pPr>
              <w:rPr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D60EAF">
              <w:rPr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в течение года</w:t>
            </w:r>
          </w:p>
        </w:tc>
      </w:tr>
    </w:tbl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jc w:val="both"/>
        <w:rPr>
          <w:sz w:val="24"/>
          <w:szCs w:val="24"/>
          <w:u w:color="000000"/>
          <w:bdr w:val="nil"/>
        </w:rPr>
      </w:pPr>
      <w:proofErr w:type="spellStart"/>
      <w:r w:rsidRPr="00D60EAF">
        <w:rPr>
          <w:sz w:val="24"/>
          <w:szCs w:val="24"/>
          <w:u w:color="000000"/>
          <w:bdr w:val="nil"/>
        </w:rPr>
        <w:t>Тренинговая</w:t>
      </w:r>
      <w:proofErr w:type="spellEnd"/>
      <w:r w:rsidRPr="00D60EAF">
        <w:rPr>
          <w:sz w:val="24"/>
          <w:szCs w:val="24"/>
          <w:u w:color="000000"/>
          <w:bdr w:val="nil"/>
        </w:rPr>
        <w:t xml:space="preserve"> форма проведения антидопинговых мероприятий со спортсменами ГБПОУ   МО «Училище (техникум) олимпийского резерва № 2» является наиболее привлекательной для подростков и молодежи. Предлагаемый на игровых тренингах материал не акцентирует внимание  на подробном описании запрещенных препаратов, процедурных моментов осуществления </w:t>
      </w:r>
      <w:proofErr w:type="gramStart"/>
      <w:r w:rsidRPr="00D60EAF">
        <w:rPr>
          <w:sz w:val="24"/>
          <w:szCs w:val="24"/>
          <w:u w:color="000000"/>
          <w:bdr w:val="nil"/>
        </w:rPr>
        <w:t>допинг-контроля</w:t>
      </w:r>
      <w:proofErr w:type="gramEnd"/>
      <w:r w:rsidRPr="00D60EAF">
        <w:rPr>
          <w:sz w:val="24"/>
          <w:szCs w:val="24"/>
          <w:u w:color="000000"/>
          <w:bdr w:val="nil"/>
        </w:rPr>
        <w:t>, юридических нюансах, а заставляет спортсменов размышлять над вопросами: «Откуда вообще возникла проблема допинга?», «Почему допинг необходимо предотвращать?», «Как допинг связан с идеями, на которых основан спорт?». Примерный вариант игрового тренинга ориентировочно на 4 встречи по 25 минут</w:t>
      </w:r>
      <w:r w:rsidR="00D60EAF">
        <w:rPr>
          <w:sz w:val="24"/>
          <w:szCs w:val="24"/>
          <w:u w:color="000000"/>
          <w:bdr w:val="nil"/>
        </w:rPr>
        <w:t>.</w:t>
      </w:r>
    </w:p>
    <w:p w:rsidR="00D917C9" w:rsidRPr="00D60EAF" w:rsidRDefault="00D917C9" w:rsidP="00D60EAF">
      <w:pPr>
        <w:pBdr>
          <w:top w:val="nil"/>
          <w:left w:val="nil"/>
          <w:bottom w:val="nil"/>
          <w:right w:val="nil"/>
          <w:between w:val="nil"/>
          <w:bar w:val="nil"/>
        </w:pBdr>
        <w:ind w:left="1068"/>
        <w:rPr>
          <w:rFonts w:eastAsia="Times New Roman Bold"/>
          <w:b/>
          <w:color w:val="000000"/>
          <w:sz w:val="24"/>
          <w:szCs w:val="24"/>
          <w:u w:color="000000"/>
          <w:bdr w:val="nil"/>
        </w:rPr>
      </w:pPr>
    </w:p>
    <w:sectPr w:rsidR="00D917C9" w:rsidRPr="00D60EAF" w:rsidSect="00D60EAF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20" w:rsidRDefault="00067420">
      <w:r>
        <w:separator/>
      </w:r>
    </w:p>
  </w:endnote>
  <w:endnote w:type="continuationSeparator" w:id="0">
    <w:p w:rsidR="00067420" w:rsidRDefault="0006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0" w:rsidRDefault="00B17F0B" w:rsidP="003578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350" w:rsidRDefault="00383B6F" w:rsidP="004651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50" w:rsidRDefault="00383B6F" w:rsidP="004651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20" w:rsidRDefault="00067420">
      <w:r>
        <w:separator/>
      </w:r>
    </w:p>
  </w:footnote>
  <w:footnote w:type="continuationSeparator" w:id="0">
    <w:p w:rsidR="00067420" w:rsidRDefault="0006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506"/>
    <w:multiLevelType w:val="multilevel"/>
    <w:tmpl w:val="4C34F5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146CE2"/>
    <w:multiLevelType w:val="hybridMultilevel"/>
    <w:tmpl w:val="61CE7D02"/>
    <w:lvl w:ilvl="0" w:tplc="4E1E3D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846174"/>
    <w:multiLevelType w:val="multilevel"/>
    <w:tmpl w:val="ADFA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575A5D8A"/>
    <w:multiLevelType w:val="multilevel"/>
    <w:tmpl w:val="49A82EE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A0"/>
    <w:rsid w:val="00067420"/>
    <w:rsid w:val="00383B6F"/>
    <w:rsid w:val="00640F75"/>
    <w:rsid w:val="00856CE8"/>
    <w:rsid w:val="00B17F0B"/>
    <w:rsid w:val="00C127A3"/>
    <w:rsid w:val="00D60EAF"/>
    <w:rsid w:val="00D917C9"/>
    <w:rsid w:val="00EA6B40"/>
    <w:rsid w:val="00F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0F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0F75"/>
  </w:style>
  <w:style w:type="paragraph" w:styleId="a6">
    <w:name w:val="List Paragraph"/>
    <w:uiPriority w:val="34"/>
    <w:qFormat/>
    <w:rsid w:val="00D917C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eastAsia="ru-RU"/>
    </w:rPr>
  </w:style>
  <w:style w:type="table" w:styleId="a7">
    <w:name w:val="Table Grid"/>
    <w:basedOn w:val="a1"/>
    <w:uiPriority w:val="59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91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character" w:customStyle="1" w:styleId="a9">
    <w:name w:val="Текст сноски Знак"/>
    <w:basedOn w:val="a0"/>
    <w:link w:val="a8"/>
    <w:uiPriority w:val="99"/>
    <w:semiHidden/>
    <w:rsid w:val="00D917C9"/>
    <w:rPr>
      <w:rFonts w:ascii="Trebuchet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styleId="aa">
    <w:name w:val="footnote reference"/>
    <w:basedOn w:val="a0"/>
    <w:uiPriority w:val="99"/>
    <w:semiHidden/>
    <w:unhideWhenUsed/>
    <w:rsid w:val="00D917C9"/>
    <w:rPr>
      <w:vertAlign w:val="superscript"/>
    </w:rPr>
  </w:style>
  <w:style w:type="table" w:customStyle="1" w:styleId="3">
    <w:name w:val="Сетка таблицы3"/>
    <w:basedOn w:val="a1"/>
    <w:next w:val="a7"/>
    <w:uiPriority w:val="59"/>
    <w:rsid w:val="00D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0F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0F75"/>
  </w:style>
  <w:style w:type="paragraph" w:styleId="a6">
    <w:name w:val="List Paragraph"/>
    <w:uiPriority w:val="34"/>
    <w:qFormat/>
    <w:rsid w:val="00D917C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rebuchet MS" w:eastAsia="Arial Unicode MS" w:hAnsi="Arial Unicode MS" w:cs="Arial Unicode MS"/>
      <w:color w:val="000000"/>
      <w:u w:color="000000"/>
      <w:bdr w:val="nil"/>
      <w:lang w:eastAsia="ru-RU"/>
    </w:rPr>
  </w:style>
  <w:style w:type="table" w:styleId="a7">
    <w:name w:val="Table Grid"/>
    <w:basedOn w:val="a1"/>
    <w:uiPriority w:val="59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91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91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character" w:customStyle="1" w:styleId="a9">
    <w:name w:val="Текст сноски Знак"/>
    <w:basedOn w:val="a0"/>
    <w:link w:val="a8"/>
    <w:uiPriority w:val="99"/>
    <w:semiHidden/>
    <w:rsid w:val="00D917C9"/>
    <w:rPr>
      <w:rFonts w:ascii="Trebuchet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styleId="aa">
    <w:name w:val="footnote reference"/>
    <w:basedOn w:val="a0"/>
    <w:uiPriority w:val="99"/>
    <w:semiHidden/>
    <w:unhideWhenUsed/>
    <w:rsid w:val="00D917C9"/>
    <w:rPr>
      <w:vertAlign w:val="superscript"/>
    </w:rPr>
  </w:style>
  <w:style w:type="table" w:customStyle="1" w:styleId="3">
    <w:name w:val="Сетка таблицы3"/>
    <w:basedOn w:val="a1"/>
    <w:next w:val="a7"/>
    <w:uiPriority w:val="59"/>
    <w:rsid w:val="00D9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2930</Words>
  <Characters>16707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9</cp:revision>
  <dcterms:created xsi:type="dcterms:W3CDTF">2015-10-22T11:40:00Z</dcterms:created>
  <dcterms:modified xsi:type="dcterms:W3CDTF">2022-03-25T07:16:00Z</dcterms:modified>
</cp:coreProperties>
</file>